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b/>
          <w:bCs/>
          <w:sz w:val="36"/>
          <w:szCs w:val="36"/>
        </w:rPr>
      </w:pPr>
      <w:r>
        <w:rPr>
          <w:rFonts w:hint="eastAsia"/>
          <w:b/>
          <w:bCs/>
          <w:sz w:val="36"/>
          <w:szCs w:val="36"/>
          <w:u w:val="none"/>
          <w:lang w:val="en-US" w:eastAsia="zh-CN"/>
        </w:rPr>
        <w:t>2016</w:t>
      </w:r>
      <w:r>
        <w:rPr>
          <w:rFonts w:hint="eastAsia"/>
          <w:b/>
          <w:bCs/>
          <w:sz w:val="36"/>
          <w:szCs w:val="36"/>
        </w:rPr>
        <w:t>年度新丰县</w:t>
      </w:r>
      <w:r>
        <w:rPr>
          <w:rFonts w:hint="eastAsia"/>
          <w:b/>
          <w:bCs/>
          <w:sz w:val="36"/>
          <w:szCs w:val="36"/>
          <w:lang w:eastAsia="zh-CN"/>
        </w:rPr>
        <w:t>人民法院</w:t>
      </w:r>
      <w:r>
        <w:rPr>
          <w:rFonts w:hint="eastAsia"/>
          <w:b/>
          <w:bCs/>
          <w:sz w:val="36"/>
          <w:szCs w:val="36"/>
        </w:rPr>
        <w:t>决算公开</w:t>
      </w:r>
      <w:r>
        <w:rPr>
          <w:rFonts w:hint="eastAsia"/>
          <w:b/>
          <w:bCs/>
          <w:sz w:val="36"/>
          <w:szCs w:val="36"/>
          <w:lang w:eastAsia="zh-CN"/>
        </w:rPr>
        <w:t>（补充公开）</w:t>
      </w:r>
    </w:p>
    <w:p>
      <w:pPr>
        <w:spacing w:line="600" w:lineRule="exact"/>
        <w:jc w:val="center"/>
        <w:rPr>
          <w:rFonts w:hint="eastAsia"/>
          <w:sz w:val="44"/>
          <w:szCs w:val="44"/>
        </w:rPr>
      </w:pPr>
    </w:p>
    <w:p>
      <w:pPr>
        <w:spacing w:line="600" w:lineRule="exact"/>
        <w:ind w:left="420"/>
        <w:jc w:val="center"/>
        <w:rPr>
          <w:rFonts w:ascii="黑体" w:hAnsi="宋体" w:eastAsia="黑体"/>
          <w:b/>
          <w:sz w:val="44"/>
          <w:szCs w:val="44"/>
        </w:rPr>
      </w:pPr>
      <w:r>
        <w:rPr>
          <w:rFonts w:hint="eastAsia" w:ascii="黑体" w:hAnsi="宋体" w:eastAsia="黑体"/>
          <w:b/>
          <w:sz w:val="44"/>
          <w:szCs w:val="44"/>
        </w:rPr>
        <w:t>目       录</w:t>
      </w:r>
    </w:p>
    <w:p>
      <w:pPr>
        <w:spacing w:line="600" w:lineRule="exact"/>
        <w:jc w:val="center"/>
        <w:rPr>
          <w:rFonts w:ascii="仿宋_GB2312" w:hAnsi="宋体" w:eastAsia="仿宋_GB2312"/>
          <w:sz w:val="32"/>
          <w:szCs w:val="32"/>
        </w:rPr>
      </w:pPr>
    </w:p>
    <w:p>
      <w:pPr>
        <w:spacing w:line="600" w:lineRule="exact"/>
        <w:ind w:firstLine="720" w:firstLineChars="200"/>
        <w:outlineLvl w:val="0"/>
        <w:rPr>
          <w:rFonts w:ascii="宋体" w:hAnsi="宋体"/>
          <w:b/>
          <w:sz w:val="36"/>
          <w:szCs w:val="36"/>
        </w:rPr>
      </w:pPr>
      <w:r>
        <w:rPr>
          <w:rFonts w:hint="eastAsia" w:ascii="宋体" w:hAnsi="宋体"/>
          <w:b/>
          <w:sz w:val="36"/>
          <w:szCs w:val="36"/>
        </w:rPr>
        <w:t xml:space="preserve">第一部分   </w:t>
      </w:r>
      <w:r>
        <w:rPr>
          <w:rFonts w:hint="eastAsia" w:ascii="宋体" w:hAnsi="宋体"/>
          <w:b/>
          <w:sz w:val="36"/>
          <w:szCs w:val="36"/>
          <w:lang w:eastAsia="zh-CN"/>
        </w:rPr>
        <w:t>新丰县人民法院</w:t>
      </w:r>
      <w:r>
        <w:rPr>
          <w:rFonts w:hint="eastAsia" w:ascii="宋体" w:hAnsi="宋体"/>
          <w:b/>
          <w:sz w:val="36"/>
          <w:szCs w:val="36"/>
        </w:rPr>
        <w:t>概况</w:t>
      </w:r>
    </w:p>
    <w:p>
      <w:pPr>
        <w:spacing w:line="600" w:lineRule="exact"/>
        <w:ind w:firstLine="800" w:firstLineChars="250"/>
        <w:rPr>
          <w:rFonts w:ascii="仿宋_GB2312" w:eastAsia="仿宋_GB2312"/>
          <w:sz w:val="32"/>
          <w:szCs w:val="32"/>
        </w:rPr>
      </w:pPr>
      <w:r>
        <w:rPr>
          <w:rFonts w:hint="eastAsia" w:ascii="仿宋_GB2312" w:eastAsia="仿宋_GB2312"/>
          <w:sz w:val="32"/>
          <w:szCs w:val="32"/>
        </w:rPr>
        <w:t>一、 部门机构设置</w:t>
      </w:r>
    </w:p>
    <w:p>
      <w:pPr>
        <w:spacing w:line="600" w:lineRule="exact"/>
        <w:ind w:firstLine="800" w:firstLineChars="250"/>
        <w:rPr>
          <w:rFonts w:ascii="仿宋_GB2312" w:eastAsia="仿宋_GB2312"/>
          <w:sz w:val="32"/>
          <w:szCs w:val="32"/>
        </w:rPr>
      </w:pPr>
      <w:r>
        <w:rPr>
          <w:rFonts w:hint="eastAsia" w:ascii="仿宋_GB2312" w:eastAsia="仿宋_GB2312"/>
          <w:sz w:val="32"/>
          <w:szCs w:val="32"/>
        </w:rPr>
        <w:t>二、 部门主要职责</w:t>
      </w:r>
    </w:p>
    <w:p>
      <w:pPr>
        <w:spacing w:line="600" w:lineRule="exact"/>
        <w:ind w:firstLine="720" w:firstLineChars="200"/>
        <w:outlineLvl w:val="0"/>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eastAsia="zh-CN"/>
        </w:rPr>
        <w:t>新丰县人民法院</w:t>
      </w:r>
      <w:r>
        <w:rPr>
          <w:rFonts w:hint="eastAsia" w:ascii="宋体" w:hAnsi="宋体"/>
          <w:b/>
          <w:sz w:val="36"/>
          <w:szCs w:val="36"/>
          <w:lang w:val="en-US" w:eastAsia="zh-CN"/>
        </w:rPr>
        <w:t>2016</w:t>
      </w:r>
      <w:r>
        <w:rPr>
          <w:rFonts w:hint="eastAsia" w:ascii="宋体" w:hAnsi="宋体"/>
          <w:b/>
          <w:sz w:val="36"/>
          <w:szCs w:val="36"/>
        </w:rPr>
        <w:t>年部门决算表</w:t>
      </w:r>
    </w:p>
    <w:p>
      <w:pPr>
        <w:spacing w:line="600" w:lineRule="exact"/>
        <w:ind w:firstLine="640" w:firstLineChars="200"/>
        <w:rPr>
          <w:rFonts w:ascii="仿宋_GB2312" w:eastAsia="仿宋_GB2312"/>
          <w:b/>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一、</w:t>
      </w:r>
      <w:r>
        <w:rPr>
          <w:rFonts w:hint="eastAsia" w:ascii="仿宋_GB2312" w:hAnsi="宋体" w:eastAsia="仿宋_GB2312" w:cs="宋体"/>
          <w:kern w:val="0"/>
          <w:sz w:val="32"/>
          <w:szCs w:val="32"/>
        </w:rPr>
        <w:t>收入支出决算总表</w:t>
      </w:r>
    </w:p>
    <w:p>
      <w:pPr>
        <w:spacing w:line="600" w:lineRule="exact"/>
        <w:ind w:firstLine="640" w:firstLineChars="200"/>
        <w:outlineLvl w:val="0"/>
        <w:rPr>
          <w:rFonts w:ascii="仿宋_GB2312" w:hAnsi="宋体" w:eastAsia="仿宋_GB2312" w:cs="宋体"/>
          <w:kern w:val="0"/>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二、</w:t>
      </w:r>
      <w:r>
        <w:rPr>
          <w:rFonts w:hint="eastAsia" w:ascii="仿宋_GB2312" w:hAnsi="宋体" w:eastAsia="仿宋_GB2312" w:cs="宋体"/>
          <w:kern w:val="0"/>
          <w:sz w:val="32"/>
          <w:szCs w:val="32"/>
        </w:rPr>
        <w:t>收入决算表</w:t>
      </w:r>
    </w:p>
    <w:p>
      <w:pPr>
        <w:spacing w:line="600" w:lineRule="exact"/>
        <w:ind w:firstLine="640" w:firstLineChars="200"/>
        <w:outlineLvl w:val="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三、支出决算表</w:t>
      </w:r>
    </w:p>
    <w:p>
      <w:pPr>
        <w:spacing w:line="600" w:lineRule="exact"/>
        <w:ind w:firstLine="640" w:firstLineChars="200"/>
        <w:outlineLvl w:val="0"/>
        <w:rPr>
          <w:rFonts w:ascii="仿宋_GB2312" w:eastAsia="仿宋_GB2312"/>
          <w:sz w:val="32"/>
          <w:szCs w:val="32"/>
        </w:rPr>
      </w:pP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四、财政拨款收入支出决算总表</w:t>
      </w:r>
    </w:p>
    <w:p>
      <w:pPr>
        <w:spacing w:line="600" w:lineRule="exact"/>
        <w:ind w:firstLine="640" w:firstLineChars="200"/>
        <w:outlineLvl w:val="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五、一般公共预算财政拨款支出决算表</w:t>
      </w:r>
    </w:p>
    <w:p>
      <w:pPr>
        <w:spacing w:line="600" w:lineRule="exact"/>
        <w:ind w:firstLine="640" w:firstLineChars="200"/>
        <w:rPr>
          <w:rFonts w:ascii="仿宋_GB2312" w:eastAsia="仿宋_GB2312"/>
          <w:sz w:val="32"/>
          <w:szCs w:val="32"/>
        </w:rPr>
      </w:pP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六、一般公共预算财政拨款基本支出决算表</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七、一般公共预算财政拨款“三公”经费支出决算表</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八、政府性基金预算财政拨款收入支出决算表</w:t>
      </w:r>
    </w:p>
    <w:p>
      <w:pPr>
        <w:spacing w:line="600" w:lineRule="exact"/>
        <w:ind w:firstLine="720" w:firstLineChars="200"/>
        <w:jc w:val="left"/>
        <w:outlineLvl w:val="0"/>
        <w:rPr>
          <w:rFonts w:ascii="宋体" w:hAnsi="宋体"/>
          <w:b/>
          <w:sz w:val="36"/>
          <w:szCs w:val="36"/>
        </w:rPr>
      </w:pPr>
      <w:r>
        <w:rPr>
          <w:rFonts w:hint="eastAsia" w:ascii="宋体" w:hAnsi="宋体"/>
          <w:b/>
          <w:sz w:val="36"/>
          <w:szCs w:val="36"/>
        </w:rPr>
        <w:t>第三部分</w:t>
      </w:r>
      <w:r>
        <w:rPr>
          <w:rFonts w:hint="eastAsia" w:ascii="宋体" w:hAnsi="宋体"/>
          <w:b/>
          <w:sz w:val="36"/>
          <w:szCs w:val="36"/>
          <w:lang w:val="en-US" w:eastAsia="zh-CN"/>
        </w:rPr>
        <w:t xml:space="preserve">  </w:t>
      </w:r>
      <w:r>
        <w:rPr>
          <w:rFonts w:hint="eastAsia" w:ascii="宋体" w:hAnsi="宋体"/>
          <w:b/>
          <w:sz w:val="36"/>
          <w:szCs w:val="36"/>
          <w:lang w:eastAsia="zh-CN"/>
        </w:rPr>
        <w:t>新丰县人民法院</w:t>
      </w:r>
      <w:r>
        <w:rPr>
          <w:rFonts w:hint="eastAsia" w:ascii="宋体" w:hAnsi="宋体"/>
          <w:b/>
          <w:sz w:val="36"/>
          <w:szCs w:val="36"/>
          <w:lang w:val="en-US" w:eastAsia="zh-CN"/>
        </w:rPr>
        <w:t>2016</w:t>
      </w:r>
      <w:r>
        <w:rPr>
          <w:rFonts w:hint="eastAsia" w:ascii="宋体" w:hAnsi="宋体"/>
          <w:b/>
          <w:sz w:val="36"/>
          <w:szCs w:val="36"/>
        </w:rPr>
        <w:t>年部门决算情</w:t>
      </w:r>
      <w:r>
        <w:rPr>
          <w:rFonts w:hint="eastAsia" w:ascii="宋体" w:hAnsi="宋体"/>
          <w:b/>
          <w:sz w:val="36"/>
          <w:szCs w:val="36"/>
          <w:lang w:val="en-US" w:eastAsia="zh-CN"/>
        </w:rPr>
        <w:t xml:space="preserve">              </w:t>
      </w:r>
      <w:r>
        <w:rPr>
          <w:rFonts w:hint="eastAsia" w:ascii="宋体" w:hAnsi="宋体"/>
          <w:b/>
          <w:sz w:val="36"/>
          <w:szCs w:val="36"/>
        </w:rPr>
        <w:t>况说明</w:t>
      </w:r>
    </w:p>
    <w:p>
      <w:pPr>
        <w:spacing w:line="600" w:lineRule="exact"/>
        <w:ind w:firstLine="640" w:firstLineChars="200"/>
        <w:rPr>
          <w:rFonts w:ascii="仿宋_GB2312" w:eastAsia="仿宋_GB2312"/>
          <w:b/>
          <w:sz w:val="32"/>
          <w:szCs w:val="32"/>
        </w:rPr>
      </w:pPr>
    </w:p>
    <w:p>
      <w:pPr>
        <w:spacing w:line="600" w:lineRule="exact"/>
        <w:ind w:firstLine="720" w:firstLineChars="200"/>
        <w:rPr>
          <w:rFonts w:ascii="宋体" w:hAnsi="宋体"/>
          <w:b/>
          <w:sz w:val="36"/>
          <w:szCs w:val="36"/>
        </w:rPr>
      </w:pPr>
      <w:r>
        <w:rPr>
          <w:rFonts w:hint="eastAsia" w:ascii="宋体" w:hAnsi="宋体"/>
          <w:b/>
          <w:sz w:val="36"/>
          <w:szCs w:val="36"/>
        </w:rPr>
        <w:t>第四部分  名词解释</w:t>
      </w:r>
    </w:p>
    <w:p>
      <w:pPr>
        <w:spacing w:line="600" w:lineRule="exact"/>
        <w:jc w:val="center"/>
        <w:rPr>
          <w:rFonts w:hint="eastAsia"/>
          <w:sz w:val="44"/>
          <w:szCs w:val="44"/>
        </w:rPr>
      </w:pPr>
    </w:p>
    <w:p>
      <w:pPr>
        <w:spacing w:line="600" w:lineRule="exact"/>
        <w:jc w:val="center"/>
        <w:rPr>
          <w:rFonts w:hint="eastAsia"/>
          <w:sz w:val="44"/>
          <w:szCs w:val="44"/>
        </w:rPr>
      </w:pPr>
    </w:p>
    <w:p>
      <w:pPr>
        <w:spacing w:line="600" w:lineRule="exact"/>
        <w:ind w:firstLine="720" w:firstLineChars="200"/>
        <w:outlineLvl w:val="0"/>
        <w:rPr>
          <w:rFonts w:hint="eastAsia" w:ascii="宋体" w:hAnsi="宋体"/>
          <w:b/>
          <w:sz w:val="36"/>
          <w:szCs w:val="36"/>
        </w:rPr>
      </w:pPr>
    </w:p>
    <w:p>
      <w:pPr>
        <w:pStyle w:val="5"/>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部门决算基本情况说明</w:t>
      </w:r>
    </w:p>
    <w:p>
      <w:pPr>
        <w:pStyle w:val="5"/>
        <w:spacing w:line="560" w:lineRule="exact"/>
        <w:jc w:val="center"/>
        <w:rPr>
          <w:rFonts w:hint="eastAsia" w:ascii="方正小标宋简体" w:eastAsia="方正小标宋简体"/>
          <w:sz w:val="44"/>
          <w:szCs w:val="44"/>
        </w:rPr>
      </w:pPr>
    </w:p>
    <w:p>
      <w:pPr>
        <w:spacing w:line="600" w:lineRule="exact"/>
        <w:ind w:firstLine="720" w:firstLineChars="200"/>
        <w:outlineLvl w:val="0"/>
        <w:rPr>
          <w:rFonts w:ascii="宋体" w:hAnsi="宋体"/>
          <w:b/>
          <w:sz w:val="36"/>
          <w:szCs w:val="36"/>
        </w:rPr>
      </w:pPr>
      <w:r>
        <w:rPr>
          <w:rFonts w:hint="eastAsia" w:ascii="宋体" w:hAnsi="宋体"/>
          <w:b/>
          <w:sz w:val="36"/>
          <w:szCs w:val="36"/>
        </w:rPr>
        <w:t xml:space="preserve">第一部分   </w:t>
      </w:r>
      <w:r>
        <w:rPr>
          <w:rFonts w:hint="eastAsia" w:ascii="宋体" w:hAnsi="宋体"/>
          <w:b/>
          <w:sz w:val="36"/>
          <w:szCs w:val="36"/>
          <w:lang w:eastAsia="zh-CN"/>
        </w:rPr>
        <w:t>新丰县人民法院</w:t>
      </w:r>
      <w:r>
        <w:rPr>
          <w:rFonts w:hint="eastAsia" w:ascii="宋体" w:hAnsi="宋体"/>
          <w:b/>
          <w:sz w:val="36"/>
          <w:szCs w:val="36"/>
        </w:rPr>
        <w:t>概况</w:t>
      </w:r>
    </w:p>
    <w:p>
      <w:pPr>
        <w:numPr>
          <w:ilvl w:val="0"/>
          <w:numId w:val="1"/>
        </w:numPr>
        <w:spacing w:line="600" w:lineRule="exact"/>
        <w:ind w:firstLine="640" w:firstLineChars="200"/>
        <w:rPr>
          <w:rFonts w:hint="eastAsia" w:ascii="仿宋_GB2312" w:eastAsia="仿宋_GB2312"/>
          <w:b/>
          <w:sz w:val="32"/>
          <w:szCs w:val="32"/>
        </w:rPr>
      </w:pPr>
      <w:r>
        <w:rPr>
          <w:rFonts w:hint="eastAsia" w:ascii="仿宋_GB2312" w:eastAsia="仿宋_GB2312"/>
          <w:b/>
          <w:sz w:val="32"/>
          <w:szCs w:val="32"/>
        </w:rPr>
        <w:t>部门机构设置</w:t>
      </w:r>
    </w:p>
    <w:p>
      <w:pPr>
        <w:pStyle w:val="6"/>
        <w:spacing w:line="540" w:lineRule="exact"/>
        <w:ind w:firstLine="560" w:firstLineChars="200"/>
        <w:rPr>
          <w:rFonts w:hint="eastAsia" w:ascii="仿宋_GB2312" w:eastAsia="仿宋_GB2312"/>
          <w:kern w:val="2"/>
          <w:sz w:val="32"/>
          <w:szCs w:val="32"/>
          <w:lang w:val="en-US" w:eastAsia="zh-CN" w:bidi="ar-SA"/>
        </w:rPr>
      </w:pPr>
      <w:r>
        <w:rPr>
          <w:rFonts w:hint="eastAsia" w:ascii="仿宋_GB2312" w:hAnsi="仿宋_GB2312" w:eastAsia="仿宋_GB2312" w:cs="仿宋_GB2312"/>
          <w:kern w:val="1"/>
          <w:sz w:val="28"/>
          <w:szCs w:val="28"/>
          <w:lang w:val="en-US" w:eastAsia="zh-CN"/>
        </w:rPr>
        <w:t xml:space="preserve"> </w:t>
      </w:r>
      <w:r>
        <w:rPr>
          <w:rFonts w:hint="eastAsia" w:ascii="仿宋_GB2312" w:eastAsia="仿宋_GB2312"/>
          <w:kern w:val="2"/>
          <w:sz w:val="32"/>
          <w:szCs w:val="32"/>
          <w:lang w:val="en-US" w:eastAsia="zh-CN" w:bidi="ar-SA"/>
        </w:rPr>
        <w:t>新丰县人民法院设行政单位1个，纳入新丰县人民法院2016年县级部门决算编报范围的单位个数为1。内设机构：现设置12个内设机构、1个直属行政机构和2个基层人民法庭，分别是政工科、执行局、办公室、立案庭、刑事审判庭、民事审判第一庭、民事审判第二庭、行政审判庭、审判监督庭、监察室、研究室、书记员管理办公室、司法警察大队和马头人民法庭、遥田人民法庭。</w:t>
      </w:r>
    </w:p>
    <w:p>
      <w:pPr>
        <w:spacing w:line="600" w:lineRule="exact"/>
        <w:ind w:firstLine="642"/>
        <w:rPr>
          <w:rFonts w:hint="eastAsia" w:ascii="仿宋_GB2312" w:eastAsia="仿宋_GB2312"/>
          <w:b/>
          <w:sz w:val="32"/>
          <w:szCs w:val="32"/>
        </w:rPr>
      </w:pPr>
      <w:r>
        <w:rPr>
          <w:rFonts w:hint="eastAsia" w:ascii="仿宋_GB2312" w:eastAsia="仿宋_GB2312"/>
          <w:b/>
          <w:sz w:val="32"/>
          <w:szCs w:val="32"/>
        </w:rPr>
        <w:t>（二）部门主要职责</w:t>
      </w:r>
    </w:p>
    <w:p>
      <w:pPr>
        <w:spacing w:line="600" w:lineRule="exact"/>
        <w:ind w:firstLine="642"/>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新丰县人民法院作为国家司法机关，认真履行宪法和法律赋予的审判职责，切实践行司法为民，大力加强公正司法，不断提高司法公信力，让人民群众在每一个司法案件中都感受到公平正义，充分发挥人民法院的职能作用。</w:t>
      </w:r>
    </w:p>
    <w:p>
      <w:pPr>
        <w:spacing w:line="600" w:lineRule="exact"/>
        <w:ind w:firstLine="642"/>
        <w:rPr>
          <w:rFonts w:hint="eastAsia" w:ascii="仿宋_GB2312" w:eastAsia="仿宋_GB2312"/>
          <w:kern w:val="2"/>
          <w:sz w:val="32"/>
          <w:szCs w:val="32"/>
          <w:lang w:val="en-US" w:eastAsia="zh-CN" w:bidi="ar-SA"/>
        </w:rPr>
      </w:pPr>
    </w:p>
    <w:p>
      <w:pPr>
        <w:spacing w:line="600" w:lineRule="exact"/>
        <w:ind w:firstLine="642"/>
        <w:rPr>
          <w:rFonts w:hint="eastAsia" w:ascii="仿宋_GB2312" w:eastAsia="仿宋_GB2312"/>
          <w:kern w:val="2"/>
          <w:sz w:val="32"/>
          <w:szCs w:val="32"/>
          <w:lang w:val="en-US" w:eastAsia="zh-CN" w:bidi="ar-SA"/>
        </w:rPr>
      </w:pPr>
    </w:p>
    <w:p>
      <w:pPr>
        <w:spacing w:line="600" w:lineRule="exact"/>
        <w:ind w:firstLine="642"/>
        <w:rPr>
          <w:rFonts w:hint="eastAsia" w:ascii="仿宋_GB2312" w:eastAsia="仿宋_GB2312"/>
          <w:kern w:val="2"/>
          <w:sz w:val="32"/>
          <w:szCs w:val="32"/>
          <w:lang w:val="en-US" w:eastAsia="zh-CN" w:bidi="ar-SA"/>
        </w:rPr>
      </w:pPr>
    </w:p>
    <w:p>
      <w:pPr>
        <w:spacing w:line="600" w:lineRule="exact"/>
        <w:ind w:firstLine="642"/>
        <w:rPr>
          <w:rFonts w:hint="eastAsia" w:ascii="仿宋_GB2312" w:eastAsia="仿宋_GB2312"/>
          <w:kern w:val="2"/>
          <w:sz w:val="32"/>
          <w:szCs w:val="32"/>
          <w:lang w:val="en-US" w:eastAsia="zh-CN" w:bidi="ar-SA"/>
        </w:rPr>
      </w:pPr>
    </w:p>
    <w:p>
      <w:pPr>
        <w:spacing w:line="600" w:lineRule="exact"/>
        <w:ind w:firstLine="642"/>
        <w:rPr>
          <w:rFonts w:hint="eastAsia" w:ascii="仿宋_GB2312" w:eastAsia="仿宋_GB2312"/>
          <w:kern w:val="2"/>
          <w:sz w:val="32"/>
          <w:szCs w:val="32"/>
          <w:lang w:val="en-US" w:eastAsia="zh-CN" w:bidi="ar-SA"/>
        </w:rPr>
      </w:pPr>
    </w:p>
    <w:p>
      <w:pPr>
        <w:spacing w:line="600" w:lineRule="exact"/>
        <w:ind w:firstLine="642"/>
        <w:rPr>
          <w:rFonts w:hint="eastAsia" w:ascii="仿宋_GB2312" w:eastAsia="仿宋_GB2312"/>
          <w:kern w:val="2"/>
          <w:sz w:val="32"/>
          <w:szCs w:val="32"/>
          <w:lang w:val="en-US" w:eastAsia="zh-CN" w:bidi="ar-SA"/>
        </w:rPr>
      </w:pPr>
    </w:p>
    <w:p>
      <w:pPr>
        <w:spacing w:line="600" w:lineRule="exact"/>
        <w:ind w:firstLine="642"/>
        <w:rPr>
          <w:rFonts w:hint="eastAsia" w:ascii="仿宋_GB2312" w:eastAsia="仿宋_GB2312"/>
          <w:kern w:val="2"/>
          <w:sz w:val="32"/>
          <w:szCs w:val="32"/>
          <w:lang w:val="en-US" w:eastAsia="zh-CN" w:bidi="ar-SA"/>
        </w:rPr>
      </w:pPr>
    </w:p>
    <w:p>
      <w:pPr>
        <w:spacing w:line="600" w:lineRule="exact"/>
        <w:ind w:firstLine="642"/>
        <w:rPr>
          <w:rFonts w:hint="eastAsia" w:ascii="仿宋_GB2312" w:eastAsia="仿宋_GB2312"/>
          <w:kern w:val="2"/>
          <w:sz w:val="32"/>
          <w:szCs w:val="32"/>
          <w:lang w:val="en-US" w:eastAsia="zh-CN" w:bidi="ar-SA"/>
        </w:rPr>
      </w:pPr>
    </w:p>
    <w:p>
      <w:pPr>
        <w:spacing w:line="600" w:lineRule="exact"/>
        <w:ind w:firstLine="642"/>
        <w:rPr>
          <w:rFonts w:hint="eastAsia" w:ascii="仿宋_GB2312" w:eastAsia="仿宋_GB2312"/>
          <w:kern w:val="2"/>
          <w:sz w:val="32"/>
          <w:szCs w:val="32"/>
          <w:lang w:val="en-US" w:eastAsia="zh-CN" w:bidi="ar-SA"/>
        </w:rPr>
      </w:pPr>
    </w:p>
    <w:p>
      <w:pPr>
        <w:spacing w:line="600" w:lineRule="exact"/>
        <w:jc w:val="center"/>
        <w:outlineLvl w:val="0"/>
        <w:rPr>
          <w:rFonts w:hint="eastAsia"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eastAsia="zh-CN"/>
        </w:rPr>
        <w:t>新丰县人民法院</w:t>
      </w:r>
      <w:r>
        <w:rPr>
          <w:rFonts w:hint="eastAsia" w:ascii="宋体" w:hAnsi="宋体"/>
          <w:b/>
          <w:sz w:val="36"/>
          <w:szCs w:val="36"/>
          <w:lang w:val="en-US" w:eastAsia="zh-CN"/>
        </w:rPr>
        <w:t>2016</w:t>
      </w:r>
      <w:r>
        <w:rPr>
          <w:rFonts w:hint="eastAsia" w:ascii="宋体" w:hAnsi="宋体"/>
          <w:b/>
          <w:sz w:val="36"/>
          <w:szCs w:val="36"/>
        </w:rPr>
        <w:t>年部门决算表</w:t>
      </w:r>
    </w:p>
    <w:p>
      <w:pPr>
        <w:spacing w:line="600" w:lineRule="exact"/>
        <w:ind w:firstLine="640"/>
        <w:jc w:val="left"/>
        <w:outlineLvl w:val="0"/>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我院共公开8张部门决算表格，包括：1.收支总表（3张），即：《收入支出决算总表》、《收入决算表》、《支出决算表》；2.财政拨款收支表（5张），即：《财政拨款收入支出决算总表》、《一般公共预算财政拨款支出决算表》、《一般公共预算财政拨款基本支出决算表》、《财政拨款“三公”经费支出决算表》和《政府性基金预算财政拨款收入支出决算表》。除涉密信息外，《收入决算表》、《支出决算表》、《一般公共预算财政拨款支出决算表》和《政府性基金预算财政拨款收入支出决算表》细化公开到支出功能分类项级科目，《一般公共预算财政拨款基本支出决算表》细化公开到经济分类款级科目。</w:t>
      </w:r>
    </w:p>
    <w:p/>
    <w:p/>
    <w:p/>
    <w:p>
      <w:r>
        <w:drawing>
          <wp:inline distT="0" distB="0" distL="114300" distR="114300">
            <wp:extent cx="5267325" cy="2622550"/>
            <wp:effectExtent l="0" t="0" r="5715"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67325" cy="2622550"/>
                    </a:xfrm>
                    <a:prstGeom prst="rect">
                      <a:avLst/>
                    </a:prstGeom>
                    <a:noFill/>
                    <a:ln w="9525">
                      <a:noFill/>
                    </a:ln>
                  </pic:spPr>
                </pic:pic>
              </a:graphicData>
            </a:graphic>
          </wp:inline>
        </w:drawing>
      </w:r>
    </w:p>
    <w:p/>
    <w:p/>
    <w:p>
      <w:r>
        <w:drawing>
          <wp:inline distT="0" distB="0" distL="114300" distR="114300">
            <wp:extent cx="5267960" cy="3103880"/>
            <wp:effectExtent l="0" t="0" r="508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267960" cy="3103880"/>
                    </a:xfrm>
                    <a:prstGeom prst="rect">
                      <a:avLst/>
                    </a:prstGeom>
                    <a:noFill/>
                    <a:ln w="9525">
                      <a:noFill/>
                    </a:ln>
                  </pic:spPr>
                </pic:pic>
              </a:graphicData>
            </a:graphic>
          </wp:inline>
        </w:drawing>
      </w:r>
    </w:p>
    <w:p/>
    <w:p/>
    <w:p>
      <w:r>
        <w:drawing>
          <wp:inline distT="0" distB="0" distL="114300" distR="114300">
            <wp:extent cx="5270500" cy="3175000"/>
            <wp:effectExtent l="0" t="0" r="2540" b="1016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5270500" cy="3175000"/>
                    </a:xfrm>
                    <a:prstGeom prst="rect">
                      <a:avLst/>
                    </a:prstGeom>
                    <a:noFill/>
                    <a:ln w="9525">
                      <a:noFill/>
                    </a:ln>
                  </pic:spPr>
                </pic:pic>
              </a:graphicData>
            </a:graphic>
          </wp:inline>
        </w:drawing>
      </w:r>
    </w:p>
    <w:p/>
    <w:p/>
    <w:p/>
    <w:p/>
    <w:p/>
    <w:p/>
    <w:p/>
    <w:p/>
    <w:p/>
    <w:p>
      <w:r>
        <w:drawing>
          <wp:inline distT="0" distB="0" distL="114300" distR="114300">
            <wp:extent cx="5271770" cy="2632075"/>
            <wp:effectExtent l="0" t="0" r="1270"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5271770" cy="2632075"/>
                    </a:xfrm>
                    <a:prstGeom prst="rect">
                      <a:avLst/>
                    </a:prstGeom>
                    <a:noFill/>
                    <a:ln w="9525">
                      <a:noFill/>
                    </a:ln>
                  </pic:spPr>
                </pic:pic>
              </a:graphicData>
            </a:graphic>
          </wp:inline>
        </w:drawing>
      </w:r>
    </w:p>
    <w:p/>
    <w:p/>
    <w:p>
      <w:r>
        <w:drawing>
          <wp:inline distT="0" distB="0" distL="114300" distR="114300">
            <wp:extent cx="5274310" cy="3540125"/>
            <wp:effectExtent l="0" t="0" r="13970" b="1079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5274310" cy="3540125"/>
                    </a:xfrm>
                    <a:prstGeom prst="rect">
                      <a:avLst/>
                    </a:prstGeom>
                    <a:noFill/>
                    <a:ln w="9525">
                      <a:noFill/>
                    </a:ln>
                  </pic:spPr>
                </pic:pic>
              </a:graphicData>
            </a:graphic>
          </wp:inline>
        </w:drawing>
      </w:r>
    </w:p>
    <w:p/>
    <w:p/>
    <w:p/>
    <w:p/>
    <w:p/>
    <w:p/>
    <w:p/>
    <w:p/>
    <w:p/>
    <w:p/>
    <w:p>
      <w:r>
        <w:drawing>
          <wp:inline distT="0" distB="0" distL="114300" distR="114300">
            <wp:extent cx="5264785" cy="3471545"/>
            <wp:effectExtent l="0" t="0" r="8255"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5264785" cy="3471545"/>
                    </a:xfrm>
                    <a:prstGeom prst="rect">
                      <a:avLst/>
                    </a:prstGeom>
                    <a:noFill/>
                    <a:ln w="9525">
                      <a:noFill/>
                    </a:ln>
                  </pic:spPr>
                </pic:pic>
              </a:graphicData>
            </a:graphic>
          </wp:inline>
        </w:drawing>
      </w:r>
    </w:p>
    <w:p/>
    <w:p/>
    <w:p/>
    <w:p>
      <w:r>
        <w:drawing>
          <wp:inline distT="0" distB="0" distL="114300" distR="114300">
            <wp:extent cx="5268595" cy="1881505"/>
            <wp:effectExtent l="0" t="0" r="4445"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1"/>
                    <a:stretch>
                      <a:fillRect/>
                    </a:stretch>
                  </pic:blipFill>
                  <pic:spPr>
                    <a:xfrm>
                      <a:off x="0" y="0"/>
                      <a:ext cx="5268595" cy="1881505"/>
                    </a:xfrm>
                    <a:prstGeom prst="rect">
                      <a:avLst/>
                    </a:prstGeom>
                    <a:noFill/>
                    <a:ln w="9525">
                      <a:noFill/>
                    </a:ln>
                  </pic:spPr>
                </pic:pic>
              </a:graphicData>
            </a:graphic>
          </wp:inline>
        </w:drawing>
      </w:r>
    </w:p>
    <w:p/>
    <w:p>
      <w:r>
        <w:drawing>
          <wp:inline distT="0" distB="0" distL="114300" distR="114300">
            <wp:extent cx="5271770" cy="2590165"/>
            <wp:effectExtent l="0" t="0" r="127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2"/>
                    <a:stretch>
                      <a:fillRect/>
                    </a:stretch>
                  </pic:blipFill>
                  <pic:spPr>
                    <a:xfrm>
                      <a:off x="0" y="0"/>
                      <a:ext cx="5271770" cy="2590165"/>
                    </a:xfrm>
                    <a:prstGeom prst="rect">
                      <a:avLst/>
                    </a:prstGeom>
                    <a:noFill/>
                    <a:ln w="9525">
                      <a:noFill/>
                    </a:ln>
                  </pic:spPr>
                </pic:pic>
              </a:graphicData>
            </a:graphic>
          </wp:inline>
        </w:drawing>
      </w:r>
    </w:p>
    <w:p/>
    <w:p/>
    <w:p/>
    <w:p/>
    <w:p/>
    <w:p/>
    <w:p/>
    <w:p/>
    <w:p/>
    <w:p/>
    <w:p/>
    <w:p/>
    <w:p/>
    <w:p/>
    <w:p/>
    <w:p/>
    <w:p/>
    <w:p/>
    <w:p/>
    <w:p/>
    <w:p/>
    <w:p/>
    <w:p/>
    <w:p/>
    <w:p/>
    <w:p/>
    <w:p/>
    <w:p/>
    <w:p/>
    <w:p/>
    <w:p>
      <w:pPr>
        <w:spacing w:line="600" w:lineRule="exact"/>
        <w:jc w:val="center"/>
        <w:outlineLvl w:val="0"/>
        <w:rPr>
          <w:rFonts w:hint="eastAsia" w:ascii="宋体" w:hAnsi="宋体"/>
          <w:b/>
          <w:sz w:val="36"/>
          <w:szCs w:val="36"/>
        </w:rPr>
      </w:pPr>
      <w:r>
        <w:rPr>
          <w:rFonts w:hint="eastAsia" w:ascii="宋体" w:hAnsi="宋体"/>
          <w:b/>
          <w:sz w:val="36"/>
          <w:szCs w:val="36"/>
          <w:lang w:val="en-US" w:eastAsia="zh-CN"/>
        </w:rPr>
        <w:t xml:space="preserve"> </w:t>
      </w:r>
      <w:r>
        <w:rPr>
          <w:rFonts w:hint="eastAsia" w:ascii="宋体" w:hAnsi="宋体"/>
          <w:b/>
          <w:sz w:val="36"/>
          <w:szCs w:val="36"/>
        </w:rPr>
        <w:t xml:space="preserve">第三部分 </w:t>
      </w:r>
      <w:r>
        <w:rPr>
          <w:rFonts w:hint="eastAsia" w:ascii="宋体" w:hAnsi="宋体"/>
          <w:b/>
          <w:sz w:val="36"/>
          <w:szCs w:val="36"/>
          <w:lang w:val="en-US" w:eastAsia="zh-CN"/>
        </w:rPr>
        <w:t xml:space="preserve"> </w:t>
      </w:r>
      <w:r>
        <w:rPr>
          <w:rFonts w:hint="eastAsia" w:ascii="宋体" w:hAnsi="宋体"/>
          <w:b/>
          <w:sz w:val="36"/>
          <w:szCs w:val="36"/>
          <w:lang w:eastAsia="zh-CN"/>
        </w:rPr>
        <w:t>新丰县人民法院</w:t>
      </w:r>
      <w:r>
        <w:rPr>
          <w:rFonts w:hint="eastAsia" w:ascii="宋体" w:hAnsi="宋体"/>
          <w:b/>
          <w:sz w:val="36"/>
          <w:szCs w:val="36"/>
          <w:lang w:val="en-US" w:eastAsia="zh-CN"/>
        </w:rPr>
        <w:t>2016</w:t>
      </w:r>
      <w:r>
        <w:rPr>
          <w:rFonts w:hint="eastAsia" w:ascii="宋体" w:hAnsi="宋体"/>
          <w:b/>
          <w:sz w:val="36"/>
          <w:szCs w:val="36"/>
        </w:rPr>
        <w:t>年部门决算情况说明</w:t>
      </w:r>
    </w:p>
    <w:p>
      <w:pPr>
        <w:spacing w:line="600" w:lineRule="exact"/>
        <w:ind w:firstLine="640" w:firstLineChars="200"/>
        <w:jc w:val="left"/>
        <w:rPr>
          <w:rFonts w:ascii="仿宋_GB2312" w:eastAsia="仿宋_GB2312"/>
          <w:b/>
          <w:sz w:val="32"/>
          <w:szCs w:val="32"/>
        </w:rPr>
      </w:pPr>
      <w:r>
        <w:rPr>
          <w:rFonts w:hint="eastAsia" w:ascii="仿宋_GB2312" w:eastAsia="仿宋_GB2312"/>
          <w:b/>
          <w:sz w:val="32"/>
          <w:szCs w:val="32"/>
        </w:rPr>
        <w:t>一、</w:t>
      </w:r>
      <w:r>
        <w:rPr>
          <w:rFonts w:hint="eastAsia" w:ascii="仿宋_GB2312" w:eastAsia="仿宋_GB2312"/>
          <w:b/>
          <w:sz w:val="32"/>
          <w:szCs w:val="32"/>
          <w:lang w:val="en-US" w:eastAsia="zh-CN"/>
        </w:rPr>
        <w:t>2016</w:t>
      </w:r>
      <w:r>
        <w:rPr>
          <w:rFonts w:hint="eastAsia" w:ascii="仿宋_GB2312" w:eastAsia="仿宋_GB2312"/>
          <w:b/>
          <w:sz w:val="32"/>
          <w:szCs w:val="32"/>
        </w:rPr>
        <w:t>年度收入支出决算总体情况说明</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支出决算总规模、各类支出决算规模及各类支出增减变化情况。格式如下：</w:t>
      </w:r>
    </w:p>
    <w:p>
      <w:pPr>
        <w:spacing w:line="600" w:lineRule="exact"/>
        <w:ind w:firstLine="640" w:firstLineChars="200"/>
        <w:rPr>
          <w:rFonts w:ascii="仿宋_GB2312" w:eastAsia="仿宋_GB2312"/>
          <w:b/>
          <w:sz w:val="32"/>
          <w:szCs w:val="32"/>
        </w:rPr>
      </w:pPr>
      <w:r>
        <w:rPr>
          <w:rFonts w:hint="eastAsia" w:ascii="仿宋_GB2312" w:eastAsia="仿宋_GB2312"/>
          <w:b/>
          <w:sz w:val="32"/>
          <w:szCs w:val="32"/>
        </w:rPr>
        <w:t>（一）年度收入总体情况</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新丰县人民法院</w:t>
      </w:r>
      <w:r>
        <w:rPr>
          <w:rFonts w:hint="eastAsia" w:ascii="仿宋_GB2312" w:eastAsia="仿宋_GB2312"/>
          <w:sz w:val="32"/>
          <w:szCs w:val="32"/>
          <w:lang w:val="en-US" w:eastAsia="zh-CN"/>
        </w:rPr>
        <w:t>2016</w:t>
      </w:r>
      <w:r>
        <w:rPr>
          <w:rFonts w:hint="eastAsia" w:ascii="仿宋_GB2312" w:eastAsia="仿宋_GB2312"/>
          <w:sz w:val="32"/>
          <w:szCs w:val="32"/>
        </w:rPr>
        <w:t>年度总收入2258.41 万元，其中本年收入2258.41 万元。具体情况如下：</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1．财政拨款收入2258.41万元，比上年决算数增加985.73万元，增长77.45% ，主要原因是省级统管项目支出经费收入有增加</w:t>
      </w:r>
      <w:r>
        <w:rPr>
          <w:rFonts w:hint="eastAsia" w:ascii="仿宋_GB2312" w:eastAsia="仿宋_GB2312"/>
          <w:sz w:val="32"/>
          <w:szCs w:val="32"/>
          <w:lang w:eastAsia="zh-CN"/>
        </w:rPr>
        <w:t>。</w:t>
      </w:r>
    </w:p>
    <w:p>
      <w:pPr>
        <w:spacing w:line="600" w:lineRule="exact"/>
        <w:ind w:left="159" w:leftChars="76" w:firstLine="480" w:firstLineChars="150"/>
        <w:rPr>
          <w:rFonts w:ascii="仿宋_GB2312" w:eastAsia="仿宋_GB2312"/>
          <w:sz w:val="32"/>
          <w:szCs w:val="32"/>
        </w:rPr>
      </w:pPr>
      <w:r>
        <w:rPr>
          <w:rFonts w:hint="eastAsia" w:ascii="仿宋_GB2312" w:eastAsia="仿宋_GB2312"/>
          <w:sz w:val="32"/>
          <w:szCs w:val="32"/>
        </w:rPr>
        <w:t xml:space="preserve">2．上级补助收入 </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3．事业收入</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4．经营收</w:t>
      </w:r>
      <w:r>
        <w:rPr>
          <w:rFonts w:hint="eastAsia" w:ascii="仿宋_GB2312" w:eastAsia="仿宋_GB2312"/>
          <w:sz w:val="32"/>
          <w:szCs w:val="32"/>
          <w:lang w:eastAsia="zh-CN"/>
        </w:rPr>
        <w:t>入</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5．其他收入</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p>
    <w:p>
      <w:pPr>
        <w:spacing w:line="600" w:lineRule="exact"/>
        <w:ind w:firstLine="640" w:firstLineChars="200"/>
        <w:rPr>
          <w:rFonts w:ascii="仿宋_GB2312" w:eastAsia="仿宋_GB2312"/>
          <w:b/>
          <w:sz w:val="32"/>
          <w:szCs w:val="32"/>
        </w:rPr>
      </w:pPr>
      <w:r>
        <w:rPr>
          <w:rFonts w:hint="eastAsia" w:ascii="仿宋_GB2312" w:eastAsia="仿宋_GB2312"/>
          <w:b/>
          <w:sz w:val="32"/>
          <w:szCs w:val="32"/>
        </w:rPr>
        <w:t>（二）年度支出总体情况</w:t>
      </w:r>
    </w:p>
    <w:p>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eastAsia="zh-CN"/>
        </w:rPr>
        <w:t>新丰县人民法院</w:t>
      </w:r>
      <w:r>
        <w:rPr>
          <w:rFonts w:hint="eastAsia" w:ascii="仿宋_GB2312" w:eastAsia="仿宋_GB2312"/>
          <w:sz w:val="32"/>
          <w:szCs w:val="32"/>
          <w:lang w:val="en-US" w:eastAsia="zh-CN"/>
        </w:rPr>
        <w:t>2016</w:t>
      </w:r>
      <w:r>
        <w:rPr>
          <w:rFonts w:hint="eastAsia" w:ascii="仿宋_GB2312" w:eastAsia="仿宋_GB2312"/>
          <w:sz w:val="32"/>
          <w:szCs w:val="32"/>
        </w:rPr>
        <w:t>年度总支</w:t>
      </w:r>
      <w:r>
        <w:rPr>
          <w:rFonts w:hint="eastAsia" w:ascii="仿宋_GB2312" w:eastAsia="仿宋_GB2312"/>
          <w:sz w:val="32"/>
          <w:szCs w:val="32"/>
          <w:lang w:eastAsia="zh-CN"/>
        </w:rPr>
        <w:t>出1204.28</w:t>
      </w:r>
      <w:r>
        <w:rPr>
          <w:rFonts w:hint="eastAsia" w:ascii="仿宋_GB2312" w:eastAsia="仿宋_GB2312"/>
          <w:sz w:val="32"/>
          <w:szCs w:val="32"/>
        </w:rPr>
        <w:t>万元，其中</w:t>
      </w:r>
      <w:r>
        <w:rPr>
          <w:rFonts w:hint="eastAsia" w:ascii="仿宋_GB2312" w:eastAsia="仿宋_GB2312"/>
          <w:sz w:val="32"/>
          <w:szCs w:val="32"/>
          <w:lang w:eastAsia="zh-CN"/>
        </w:rPr>
        <w:t>本年支出1204.28万</w:t>
      </w:r>
      <w:r>
        <w:rPr>
          <w:rFonts w:hint="eastAsia" w:ascii="仿宋_GB2312" w:eastAsia="仿宋_GB2312"/>
          <w:sz w:val="32"/>
          <w:szCs w:val="32"/>
        </w:rPr>
        <w:t>元。具体情况如下：</w:t>
      </w:r>
      <w:r>
        <w:rPr>
          <w:rFonts w:hint="eastAsia" w:ascii="仿宋_GB2312" w:eastAsia="仿宋_GB2312"/>
          <w:sz w:val="32"/>
          <w:szCs w:val="32"/>
          <w:lang w:eastAsia="zh-CN"/>
        </w:rPr>
        <w:t>公共安全</w:t>
      </w:r>
      <w:r>
        <w:rPr>
          <w:rFonts w:hint="eastAsia" w:ascii="仿宋_GB2312" w:eastAsia="仿宋_GB2312"/>
          <w:sz w:val="32"/>
          <w:szCs w:val="32"/>
        </w:rPr>
        <w:t>支出</w:t>
      </w:r>
      <w:r>
        <w:rPr>
          <w:rFonts w:hint="eastAsia" w:ascii="仿宋_GB2312" w:eastAsia="仿宋_GB2312"/>
          <w:sz w:val="32"/>
          <w:szCs w:val="32"/>
          <w:lang w:eastAsia="zh-CN"/>
        </w:rPr>
        <w:t>1204.2</w:t>
      </w:r>
      <w:r>
        <w:rPr>
          <w:rFonts w:hint="eastAsia" w:ascii="仿宋_GB2312" w:eastAsia="仿宋_GB2312"/>
          <w:sz w:val="32"/>
          <w:szCs w:val="32"/>
          <w:lang w:val="en-US" w:eastAsia="zh-CN"/>
        </w:rPr>
        <w:t>8</w:t>
      </w:r>
      <w:r>
        <w:rPr>
          <w:rFonts w:hint="eastAsia" w:ascii="仿宋_GB2312" w:eastAsia="仿宋_GB2312"/>
          <w:sz w:val="32"/>
          <w:szCs w:val="32"/>
        </w:rPr>
        <w:t>万元，主要用于</w:t>
      </w:r>
      <w:r>
        <w:rPr>
          <w:rFonts w:hint="eastAsia" w:ascii="仿宋_GB2312" w:eastAsia="仿宋_GB2312"/>
          <w:sz w:val="32"/>
          <w:szCs w:val="32"/>
          <w:lang w:eastAsia="zh-CN"/>
        </w:rPr>
        <w:t>基本支出和项目支出，</w:t>
      </w:r>
      <w:r>
        <w:rPr>
          <w:rFonts w:hint="eastAsia" w:ascii="仿宋_GB2312" w:eastAsia="仿宋_GB2312"/>
          <w:sz w:val="32"/>
          <w:szCs w:val="32"/>
        </w:rPr>
        <w:t>比上年决算数减少了68.39万元，降低5.37％。主要原因是在项目支出中省级财政项目支出未使用完有结转结余。</w:t>
      </w:r>
    </w:p>
    <w:p>
      <w:pPr>
        <w:spacing w:line="600" w:lineRule="exact"/>
        <w:ind w:firstLine="640" w:firstLineChars="200"/>
        <w:rPr>
          <w:rFonts w:ascii="仿宋_GB2312" w:eastAsia="仿宋_GB2312"/>
          <w:b/>
          <w:sz w:val="32"/>
          <w:szCs w:val="32"/>
        </w:rPr>
      </w:pPr>
      <w:r>
        <w:rPr>
          <w:rFonts w:hint="eastAsia" w:ascii="仿宋_GB2312" w:eastAsia="仿宋_GB2312"/>
          <w:b/>
          <w:sz w:val="32"/>
          <w:szCs w:val="32"/>
        </w:rPr>
        <w:t>二、</w:t>
      </w:r>
      <w:r>
        <w:rPr>
          <w:rFonts w:hint="eastAsia" w:ascii="仿宋_GB2312" w:eastAsia="仿宋_GB2312"/>
          <w:b/>
          <w:sz w:val="32"/>
          <w:szCs w:val="32"/>
          <w:lang w:val="en-US" w:eastAsia="zh-CN"/>
        </w:rPr>
        <w:t>2016</w:t>
      </w:r>
      <w:r>
        <w:rPr>
          <w:rFonts w:hint="eastAsia" w:ascii="仿宋_GB2312" w:eastAsia="仿宋_GB2312"/>
          <w:b/>
          <w:sz w:val="32"/>
          <w:szCs w:val="32"/>
        </w:rPr>
        <w:t>年度财政拨款收入支出总表说明</w:t>
      </w:r>
    </w:p>
    <w:p>
      <w:pPr>
        <w:spacing w:line="600" w:lineRule="exact"/>
        <w:ind w:firstLine="640" w:firstLineChars="200"/>
        <w:rPr>
          <w:rFonts w:ascii="仿宋_GB2312" w:eastAsia="仿宋_GB2312"/>
          <w:b/>
          <w:sz w:val="32"/>
          <w:szCs w:val="32"/>
        </w:rPr>
      </w:pPr>
      <w:r>
        <w:rPr>
          <w:rFonts w:hint="eastAsia" w:ascii="仿宋_GB2312" w:eastAsia="仿宋_GB2312"/>
          <w:b/>
          <w:sz w:val="32"/>
          <w:szCs w:val="32"/>
        </w:rPr>
        <w:t>（一）</w:t>
      </w:r>
      <w:r>
        <w:rPr>
          <w:rFonts w:hint="eastAsia" w:ascii="仿宋_GB2312" w:eastAsia="仿宋_GB2312"/>
          <w:b/>
          <w:sz w:val="32"/>
          <w:szCs w:val="32"/>
          <w:lang w:val="en-US" w:eastAsia="zh-CN"/>
        </w:rPr>
        <w:t>2016</w:t>
      </w:r>
      <w:r>
        <w:rPr>
          <w:rFonts w:hint="eastAsia" w:ascii="仿宋_GB2312" w:eastAsia="仿宋_GB2312"/>
          <w:b/>
          <w:sz w:val="32"/>
          <w:szCs w:val="32"/>
        </w:rPr>
        <w:t>年度财政拨款收入说明</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新丰县人民法院</w:t>
      </w:r>
      <w:r>
        <w:rPr>
          <w:rFonts w:hint="eastAsia" w:ascii="仿宋_GB2312" w:eastAsia="仿宋_GB2312"/>
          <w:sz w:val="32"/>
          <w:szCs w:val="32"/>
          <w:lang w:val="en-US" w:eastAsia="zh-CN"/>
        </w:rPr>
        <w:t>2016</w:t>
      </w:r>
      <w:r>
        <w:rPr>
          <w:rFonts w:hint="eastAsia" w:ascii="仿宋_GB2312" w:eastAsia="仿宋_GB2312"/>
          <w:sz w:val="32"/>
          <w:szCs w:val="32"/>
        </w:rPr>
        <w:t>年度财政拨款收入合计2258.41万元。其中：一般公共预算财政拨款收入2258.41万元，比年初预算数增加</w:t>
      </w:r>
      <w:r>
        <w:rPr>
          <w:rFonts w:hint="eastAsia" w:ascii="仿宋_GB2312" w:eastAsia="仿宋_GB2312"/>
          <w:sz w:val="32"/>
          <w:szCs w:val="32"/>
          <w:lang w:val="en-US" w:eastAsia="zh-CN"/>
        </w:rPr>
        <w:t>1356.51</w:t>
      </w:r>
      <w:r>
        <w:rPr>
          <w:rFonts w:hint="eastAsia" w:ascii="仿宋_GB2312" w:eastAsia="仿宋_GB2312"/>
          <w:sz w:val="32"/>
          <w:szCs w:val="32"/>
        </w:rPr>
        <w:t>万元，增长</w:t>
      </w:r>
      <w:r>
        <w:rPr>
          <w:rFonts w:hint="eastAsia" w:ascii="仿宋_GB2312" w:eastAsia="仿宋_GB2312"/>
          <w:sz w:val="32"/>
          <w:szCs w:val="32"/>
          <w:lang w:val="en-US" w:eastAsia="zh-CN"/>
        </w:rPr>
        <w:t>150.41</w:t>
      </w:r>
      <w:r>
        <w:rPr>
          <w:rFonts w:hint="eastAsia" w:ascii="仿宋_GB2312" w:eastAsia="仿宋_GB2312"/>
          <w:sz w:val="32"/>
          <w:szCs w:val="32"/>
        </w:rPr>
        <w:t xml:space="preserve"> %；主要原因司法改革统管期间，省级财政大力保障项目支出，</w:t>
      </w:r>
      <w:r>
        <w:rPr>
          <w:rFonts w:hint="eastAsia" w:ascii="仿宋_GB2312" w:eastAsia="仿宋_GB2312"/>
          <w:sz w:val="32"/>
          <w:szCs w:val="32"/>
          <w:lang w:eastAsia="zh-CN"/>
        </w:rPr>
        <w:t>年中追加了项目经费。</w:t>
      </w:r>
    </w:p>
    <w:p>
      <w:pPr>
        <w:spacing w:line="600" w:lineRule="exact"/>
        <w:ind w:firstLine="640" w:firstLineChars="200"/>
        <w:rPr>
          <w:rFonts w:hint="eastAsia" w:ascii="仿宋_GB2312" w:eastAsia="仿宋_GB2312"/>
          <w:b/>
          <w:sz w:val="32"/>
          <w:szCs w:val="32"/>
        </w:rPr>
      </w:pPr>
      <w:r>
        <w:rPr>
          <w:rFonts w:hint="eastAsia" w:ascii="仿宋_GB2312" w:eastAsia="仿宋_GB2312"/>
          <w:b/>
          <w:sz w:val="32"/>
          <w:szCs w:val="32"/>
        </w:rPr>
        <w:t>（二）</w:t>
      </w:r>
      <w:r>
        <w:rPr>
          <w:rFonts w:hint="eastAsia" w:ascii="仿宋_GB2312" w:eastAsia="仿宋_GB2312"/>
          <w:b/>
          <w:sz w:val="32"/>
          <w:szCs w:val="32"/>
          <w:lang w:val="en-US" w:eastAsia="zh-CN"/>
        </w:rPr>
        <w:t>2016</w:t>
      </w:r>
      <w:r>
        <w:rPr>
          <w:rFonts w:hint="eastAsia" w:ascii="仿宋_GB2312" w:eastAsia="仿宋_GB2312"/>
          <w:b/>
          <w:sz w:val="32"/>
          <w:szCs w:val="32"/>
        </w:rPr>
        <w:t>年度财政拨款支出说明</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新丰县人民法院</w:t>
      </w:r>
      <w:r>
        <w:rPr>
          <w:rFonts w:hint="eastAsia" w:ascii="仿宋_GB2312" w:eastAsia="仿宋_GB2312"/>
          <w:sz w:val="32"/>
          <w:szCs w:val="32"/>
          <w:lang w:val="en-US" w:eastAsia="zh-CN"/>
        </w:rPr>
        <w:t>2016</w:t>
      </w:r>
      <w:r>
        <w:rPr>
          <w:rFonts w:hint="eastAsia" w:ascii="仿宋_GB2312" w:eastAsia="仿宋_GB2312"/>
          <w:sz w:val="32"/>
          <w:szCs w:val="32"/>
          <w:lang w:eastAsia="zh-CN"/>
        </w:rPr>
        <w:t>年度财政拨款支出合计1204.28 万元。其中：一般公共预算财政拨款支出 1204.28万元，比年初预算数增加</w:t>
      </w:r>
      <w:r>
        <w:rPr>
          <w:rFonts w:hint="eastAsia" w:ascii="仿宋_GB2312" w:eastAsia="仿宋_GB2312"/>
          <w:sz w:val="32"/>
          <w:szCs w:val="32"/>
          <w:lang w:val="en-US" w:eastAsia="zh-CN"/>
        </w:rPr>
        <w:t>302.38</w:t>
      </w:r>
      <w:r>
        <w:rPr>
          <w:rFonts w:hint="eastAsia" w:ascii="仿宋_GB2312" w:eastAsia="仿宋_GB2312"/>
          <w:sz w:val="32"/>
          <w:szCs w:val="32"/>
          <w:lang w:eastAsia="zh-CN"/>
        </w:rPr>
        <w:t>万元，增长</w:t>
      </w:r>
      <w:r>
        <w:rPr>
          <w:rFonts w:hint="eastAsia" w:ascii="仿宋_GB2312" w:eastAsia="仿宋_GB2312"/>
          <w:sz w:val="32"/>
          <w:szCs w:val="32"/>
          <w:lang w:val="en-US" w:eastAsia="zh-CN"/>
        </w:rPr>
        <w:t>33.53</w:t>
      </w:r>
      <w:r>
        <w:rPr>
          <w:rFonts w:hint="eastAsia" w:ascii="仿宋_GB2312" w:eastAsia="仿宋_GB2312"/>
          <w:sz w:val="32"/>
          <w:szCs w:val="32"/>
          <w:lang w:eastAsia="zh-CN"/>
        </w:rPr>
        <w:t xml:space="preserve"> %；主要原因是司法改革统管期间，省级财政大力保障项目支出，年中追加了项目经费。</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分功能科目看，公共安全支出1204.28 万元，主要用于保障基本支出和项目支出</w:t>
      </w:r>
    </w:p>
    <w:p>
      <w:pPr>
        <w:spacing w:line="600" w:lineRule="exact"/>
        <w:ind w:firstLine="640" w:firstLineChars="200"/>
        <w:rPr>
          <w:rFonts w:ascii="仿宋_GB2312" w:eastAsia="仿宋_GB2312"/>
          <w:b/>
          <w:sz w:val="32"/>
          <w:szCs w:val="32"/>
        </w:rPr>
      </w:pPr>
      <w:r>
        <w:rPr>
          <w:rFonts w:hint="eastAsia" w:ascii="仿宋_GB2312" w:eastAsia="仿宋_GB2312"/>
          <w:b/>
          <w:sz w:val="32"/>
          <w:szCs w:val="32"/>
        </w:rPr>
        <w:t>三、</w:t>
      </w:r>
      <w:r>
        <w:rPr>
          <w:rFonts w:hint="eastAsia" w:ascii="仿宋_GB2312" w:eastAsia="仿宋_GB2312"/>
          <w:b/>
          <w:sz w:val="32"/>
          <w:szCs w:val="32"/>
          <w:lang w:val="en-US" w:eastAsia="zh-CN"/>
        </w:rPr>
        <w:t>2016</w:t>
      </w:r>
      <w:r>
        <w:rPr>
          <w:rFonts w:hint="eastAsia" w:ascii="仿宋_GB2312" w:eastAsia="仿宋_GB2312"/>
          <w:b/>
          <w:sz w:val="32"/>
          <w:szCs w:val="32"/>
        </w:rPr>
        <w:t>年度财政拨款“三公”经费支出决算情况说明</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新丰县人民法庭</w:t>
      </w:r>
      <w:r>
        <w:rPr>
          <w:rFonts w:hint="eastAsia" w:ascii="仿宋_GB2312" w:eastAsia="仿宋_GB2312"/>
          <w:sz w:val="32"/>
          <w:szCs w:val="32"/>
          <w:lang w:val="en-US" w:eastAsia="zh-CN"/>
        </w:rPr>
        <w:t>2016年度“三公”经费财政拨款支出决算为62.64万元，完成预算121.54万元的51.54%。其中：因公出国（境）费支出决算为</w:t>
      </w:r>
      <w:r>
        <w:rPr>
          <w:rFonts w:hint="eastAsia" w:ascii="仿宋_GB2312" w:eastAsia="仿宋_GB2312"/>
          <w:sz w:val="32"/>
          <w:szCs w:val="32"/>
          <w:lang w:val="en-US" w:eastAsia="zh-CN"/>
        </w:rPr>
        <w:t>0 万元，完成预算</w:t>
      </w:r>
      <w:r>
        <w:rPr>
          <w:rFonts w:hint="eastAsia" w:ascii="仿宋_GB2312" w:eastAsia="仿宋_GB2312"/>
          <w:sz w:val="32"/>
          <w:szCs w:val="32"/>
          <w:lang w:val="en-US" w:eastAsia="zh-CN"/>
        </w:rPr>
        <w:t>0万元的</w:t>
      </w:r>
      <w:r>
        <w:rPr>
          <w:rFonts w:hint="eastAsia" w:ascii="仿宋_GB2312" w:eastAsia="仿宋_GB2312"/>
          <w:sz w:val="32"/>
          <w:szCs w:val="32"/>
          <w:lang w:val="en-US" w:eastAsia="zh-CN"/>
        </w:rPr>
        <w:t>100%；公务用车购置及运行维护费支出决算为55.79万元，完成预算108万元的51.66%；公务接待费支出决算为</w:t>
      </w:r>
      <w:r>
        <w:rPr>
          <w:rFonts w:hint="eastAsia" w:ascii="仿宋_GB2312" w:eastAsia="仿宋_GB2312"/>
          <w:sz w:val="32"/>
          <w:szCs w:val="32"/>
          <w:lang w:val="en-US" w:eastAsia="zh-CN"/>
        </w:rPr>
        <w:t>6.85万元，完成预算</w:t>
      </w:r>
      <w:r>
        <w:rPr>
          <w:rFonts w:hint="eastAsia" w:ascii="仿宋_GB2312" w:eastAsia="仿宋_GB2312"/>
          <w:sz w:val="32"/>
          <w:szCs w:val="32"/>
          <w:lang w:val="en-US" w:eastAsia="zh-CN"/>
        </w:rPr>
        <w:t>13.54万元的</w:t>
      </w:r>
      <w:r>
        <w:rPr>
          <w:rFonts w:hint="eastAsia" w:ascii="仿宋_GB2312" w:eastAsia="仿宋_GB2312"/>
          <w:sz w:val="32"/>
          <w:szCs w:val="32"/>
          <w:lang w:val="en-US" w:eastAsia="zh-CN"/>
        </w:rPr>
        <w:t>50.59%。</w:t>
      </w:r>
      <w:r>
        <w:rPr>
          <w:rFonts w:hint="eastAsia" w:ascii="仿宋_GB2312" w:eastAsia="仿宋_GB2312"/>
          <w:sz w:val="32"/>
          <w:szCs w:val="32"/>
          <w:lang w:val="en-US" w:eastAsia="zh-CN"/>
        </w:rPr>
        <w:t>2016年度“三公”经费支出决算小于预算数的主要原因是：认真贯彻落实中央“八项规定”精神和厉行节约的要求，从严控制“三公”经</w:t>
      </w:r>
      <w:r>
        <w:rPr>
          <w:rFonts w:hint="eastAsia" w:ascii="仿宋_GB2312" w:eastAsia="仿宋_GB2312"/>
          <w:sz w:val="32"/>
          <w:szCs w:val="32"/>
          <w:lang w:eastAsia="zh-CN"/>
        </w:rPr>
        <w:t>费开支，全年实际支出比预算有所节约。</w:t>
      </w:r>
    </w:p>
    <w:p>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与上年相比，2016年度“三公”经费财政拨款支出决算数比上年增加26.14万元，增长71.62%。其中：因公出国（境）费支出决算与上年一致为</w:t>
      </w:r>
      <w:r>
        <w:rPr>
          <w:rFonts w:hint="eastAsia" w:ascii="仿宋_GB2312" w:eastAsia="仿宋_GB2312"/>
          <w:sz w:val="32"/>
          <w:szCs w:val="32"/>
          <w:lang w:val="en-US" w:eastAsia="zh-CN"/>
        </w:rPr>
        <w:t>0；公务用车购置及运行维护费支出决算增加55.79万元，增长85.97%；公务接待费支出决算增加</w:t>
      </w:r>
      <w:r>
        <w:rPr>
          <w:rFonts w:hint="eastAsia" w:ascii="仿宋_GB2312" w:eastAsia="仿宋_GB2312"/>
          <w:sz w:val="32"/>
          <w:szCs w:val="32"/>
          <w:lang w:val="en-US" w:eastAsia="zh-CN"/>
        </w:rPr>
        <w:t>0.35万元，增长5.38%。公务用车购置及运行维护费支出增加的主要原因是年度内有采购囚车计划并已支出；公务接待费支出增加的主要原因是接受上级检查及审判执行，导致接待费增加。</w:t>
      </w:r>
    </w:p>
    <w:p>
      <w:pPr>
        <w:ind w:firstLine="643" w:firstLineChars="200"/>
        <w:rPr>
          <w:rFonts w:ascii="仿宋_GB2312" w:hAnsi="宋体" w:eastAsia="仿宋_GB2312"/>
          <w:b/>
          <w:sz w:val="32"/>
          <w:szCs w:val="32"/>
        </w:rPr>
      </w:pPr>
      <w:r>
        <w:rPr>
          <w:rFonts w:hint="eastAsia" w:ascii="仿宋_GB2312" w:hAnsi="宋体" w:eastAsia="仿宋_GB2312"/>
          <w:b/>
          <w:sz w:val="32"/>
          <w:szCs w:val="32"/>
        </w:rPr>
        <w:t>（二）“三公”经费财政拨款支出决算具体情况说明</w:t>
      </w:r>
    </w:p>
    <w:p>
      <w:pPr>
        <w:ind w:firstLine="640" w:firstLineChars="200"/>
        <w:rPr>
          <w:rFonts w:ascii="仿宋_GB2312" w:eastAsia="仿宋_GB2312"/>
          <w:sz w:val="32"/>
          <w:szCs w:val="32"/>
        </w:rPr>
      </w:pPr>
      <w:r>
        <w:rPr>
          <w:rFonts w:hint="eastAsia" w:ascii="仿宋_GB2312" w:hAnsi="宋体" w:eastAsia="仿宋_GB2312"/>
          <w:sz w:val="32"/>
          <w:szCs w:val="32"/>
          <w:lang w:val="en-US" w:eastAsia="zh-CN"/>
        </w:rPr>
        <w:t>2016</w:t>
      </w:r>
      <w:r>
        <w:rPr>
          <w:rFonts w:hint="eastAsia" w:ascii="仿宋_GB2312" w:hAnsi="宋体" w:eastAsia="仿宋_GB2312"/>
          <w:sz w:val="32"/>
          <w:szCs w:val="32"/>
        </w:rPr>
        <w:t>年</w:t>
      </w:r>
      <w:r>
        <w:rPr>
          <w:rFonts w:hint="eastAsia" w:ascii="仿宋_GB2312" w:eastAsia="仿宋_GB2312"/>
          <w:sz w:val="32"/>
          <w:szCs w:val="32"/>
        </w:rPr>
        <w:t>“三公”经费财政拨款支出决算中，因公出国（境）费</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hint="eastAsia" w:ascii="仿宋_GB2312" w:eastAsia="仿宋_GB2312"/>
          <w:sz w:val="32"/>
          <w:szCs w:val="32"/>
        </w:rPr>
        <w:t>%；公务用车购置及运行维护费支出</w:t>
      </w:r>
      <w:r>
        <w:rPr>
          <w:rFonts w:hint="eastAsia" w:ascii="仿宋_GB2312" w:eastAsia="仿宋_GB2312"/>
          <w:sz w:val="32"/>
          <w:szCs w:val="32"/>
          <w:lang w:val="en-US" w:eastAsia="zh-CN"/>
        </w:rPr>
        <w:t>55.79</w:t>
      </w:r>
      <w:r>
        <w:rPr>
          <w:rFonts w:hint="eastAsia" w:ascii="仿宋_GB2312" w:eastAsia="仿宋_GB2312"/>
          <w:sz w:val="32"/>
          <w:szCs w:val="32"/>
        </w:rPr>
        <w:t>万元，占</w:t>
      </w:r>
      <w:r>
        <w:rPr>
          <w:rFonts w:hint="eastAsia" w:ascii="仿宋_GB2312" w:eastAsia="仿宋_GB2312"/>
          <w:sz w:val="32"/>
          <w:szCs w:val="32"/>
          <w:lang w:val="en-US" w:eastAsia="zh-CN"/>
        </w:rPr>
        <w:t>89.06</w:t>
      </w:r>
      <w:r>
        <w:rPr>
          <w:rFonts w:hint="eastAsia" w:ascii="仿宋_GB2312" w:eastAsia="仿宋_GB2312"/>
          <w:sz w:val="32"/>
          <w:szCs w:val="32"/>
        </w:rPr>
        <w:t>%；公务接待费支出</w:t>
      </w:r>
      <w:r>
        <w:rPr>
          <w:rFonts w:hint="eastAsia" w:ascii="仿宋_GB2312" w:eastAsia="仿宋_GB2312"/>
          <w:sz w:val="32"/>
          <w:szCs w:val="32"/>
          <w:lang w:val="en-US" w:eastAsia="zh-CN"/>
        </w:rPr>
        <w:t>6.85</w:t>
      </w:r>
      <w:r>
        <w:rPr>
          <w:rFonts w:hint="eastAsia" w:ascii="仿宋_GB2312" w:eastAsia="仿宋_GB2312"/>
          <w:sz w:val="32"/>
          <w:szCs w:val="32"/>
        </w:rPr>
        <w:t>万元，占</w:t>
      </w:r>
      <w:r>
        <w:rPr>
          <w:rFonts w:hint="eastAsia" w:ascii="仿宋_GB2312" w:eastAsia="仿宋_GB2312"/>
          <w:sz w:val="32"/>
          <w:szCs w:val="32"/>
          <w:lang w:val="en-US" w:eastAsia="zh-CN"/>
        </w:rPr>
        <w:t>10.94</w:t>
      </w:r>
      <w:r>
        <w:rPr>
          <w:rFonts w:hint="eastAsia" w:ascii="仿宋_GB2312" w:eastAsia="仿宋_GB2312"/>
          <w:sz w:val="32"/>
          <w:szCs w:val="32"/>
        </w:rPr>
        <w:t>%。具体情况如下：</w:t>
      </w:r>
    </w:p>
    <w:p>
      <w:pPr>
        <w:numPr>
          <w:ilvl w:val="0"/>
          <w:numId w:val="2"/>
        </w:numPr>
        <w:ind w:firstLine="640" w:firstLineChars="200"/>
        <w:rPr>
          <w:rFonts w:hint="eastAsia" w:ascii="仿宋_GB2312" w:eastAsia="仿宋_GB2312"/>
          <w:sz w:val="32"/>
          <w:szCs w:val="32"/>
        </w:rPr>
      </w:pPr>
      <w:r>
        <w:rPr>
          <w:rFonts w:hint="eastAsia" w:ascii="仿宋_GB2312" w:eastAsia="仿宋_GB2312"/>
          <w:sz w:val="32"/>
          <w:szCs w:val="32"/>
        </w:rPr>
        <w:t>因公出国（境）费支出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numPr>
          <w:numId w:val="0"/>
        </w:numPr>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2.公务用车购置及运行维护费支出</w:t>
      </w:r>
      <w:r>
        <w:rPr>
          <w:rFonts w:hint="eastAsia" w:ascii="仿宋_GB2312" w:eastAsia="仿宋_GB2312"/>
          <w:sz w:val="32"/>
          <w:szCs w:val="32"/>
          <w:lang w:val="en-US" w:eastAsia="zh-CN"/>
        </w:rPr>
        <w:t>55.79</w:t>
      </w:r>
      <w:r>
        <w:rPr>
          <w:rFonts w:hint="eastAsia" w:ascii="仿宋_GB2312" w:eastAsia="仿宋_GB2312"/>
          <w:sz w:val="32"/>
          <w:szCs w:val="32"/>
        </w:rPr>
        <w:t xml:space="preserve">万元，其中：公务用车购置支出为 </w:t>
      </w:r>
      <w:r>
        <w:rPr>
          <w:rFonts w:hint="eastAsia" w:ascii="仿宋_GB2312" w:eastAsia="仿宋_GB2312"/>
          <w:sz w:val="32"/>
          <w:szCs w:val="32"/>
          <w:lang w:val="en-US" w:eastAsia="zh-CN"/>
        </w:rPr>
        <w:t>27.25</w:t>
      </w:r>
      <w:r>
        <w:rPr>
          <w:rFonts w:hint="eastAsia" w:ascii="仿宋_GB2312" w:eastAsia="仿宋_GB2312"/>
          <w:sz w:val="32"/>
          <w:szCs w:val="32"/>
        </w:rPr>
        <w:t>万元，</w:t>
      </w:r>
      <w:r>
        <w:rPr>
          <w:rFonts w:hint="eastAsia" w:ascii="仿宋_GB2312" w:eastAsia="仿宋_GB2312"/>
          <w:sz w:val="32"/>
          <w:szCs w:val="32"/>
          <w:lang w:val="en-US" w:eastAsia="zh-CN"/>
        </w:rPr>
        <w:t>2016</w:t>
      </w:r>
      <w:r>
        <w:rPr>
          <w:rFonts w:ascii="仿宋_GB2312" w:eastAsia="仿宋_GB2312"/>
          <w:sz w:val="32"/>
          <w:szCs w:val="32"/>
        </w:rPr>
        <w:t>年</w:t>
      </w:r>
      <w:r>
        <w:rPr>
          <w:rFonts w:hint="eastAsia" w:ascii="仿宋_GB2312" w:eastAsia="仿宋_GB2312"/>
          <w:sz w:val="32"/>
          <w:szCs w:val="32"/>
        </w:rPr>
        <w:t>公务用车购置数</w:t>
      </w:r>
      <w:r>
        <w:rPr>
          <w:rFonts w:ascii="仿宋_GB2312" w:eastAsia="仿宋_GB2312"/>
          <w:sz w:val="32"/>
          <w:szCs w:val="32"/>
        </w:rPr>
        <w:t xml:space="preserve">  </w:t>
      </w:r>
      <w:r>
        <w:rPr>
          <w:rFonts w:hint="eastAsia" w:ascii="仿宋_GB2312" w:eastAsia="仿宋_GB2312"/>
          <w:sz w:val="32"/>
          <w:szCs w:val="32"/>
        </w:rPr>
        <w:t xml:space="preserve"> 辆，主要包括</w:t>
      </w:r>
      <w:r>
        <w:rPr>
          <w:rFonts w:hint="eastAsia" w:ascii="仿宋_GB2312" w:eastAsia="仿宋_GB2312"/>
          <w:sz w:val="32"/>
          <w:szCs w:val="32"/>
          <w:lang w:eastAsia="zh-CN"/>
        </w:rPr>
        <w:t>囚车</w:t>
      </w:r>
      <w:r>
        <w:rPr>
          <w:rFonts w:hint="eastAsia" w:ascii="仿宋_GB2312" w:eastAsia="仿宋_GB2312"/>
          <w:sz w:val="32"/>
          <w:szCs w:val="32"/>
          <w:lang w:val="en-US" w:eastAsia="zh-CN"/>
        </w:rPr>
        <w:t>1辆</w:t>
      </w:r>
      <w:r>
        <w:rPr>
          <w:rFonts w:hint="eastAsia" w:ascii="仿宋_GB2312" w:eastAsia="仿宋_GB2312"/>
          <w:sz w:val="32"/>
          <w:szCs w:val="32"/>
        </w:rPr>
        <w:t>；公务用车运行及维护支出</w:t>
      </w:r>
      <w:r>
        <w:rPr>
          <w:rFonts w:hint="eastAsia" w:ascii="仿宋_GB2312" w:eastAsia="仿宋_GB2312"/>
          <w:sz w:val="32"/>
          <w:szCs w:val="32"/>
          <w:lang w:val="en-US" w:eastAsia="zh-CN"/>
        </w:rPr>
        <w:t>28.54</w:t>
      </w:r>
      <w:r>
        <w:rPr>
          <w:rFonts w:hint="eastAsia" w:ascii="仿宋_GB2312" w:eastAsia="仿宋_GB2312"/>
          <w:sz w:val="32"/>
          <w:szCs w:val="32"/>
        </w:rPr>
        <w:t>元，</w:t>
      </w:r>
      <w:r>
        <w:rPr>
          <w:rFonts w:hint="eastAsia" w:ascii="仿宋_GB2312" w:eastAsia="仿宋_GB2312"/>
          <w:sz w:val="32"/>
          <w:szCs w:val="32"/>
          <w:lang w:val="en-US" w:eastAsia="zh-CN"/>
        </w:rPr>
        <w:t>2016</w:t>
      </w:r>
      <w:r>
        <w:rPr>
          <w:rFonts w:hint="eastAsia" w:ascii="仿宋_GB2312" w:eastAsia="仿宋_GB2312"/>
          <w:sz w:val="32"/>
          <w:szCs w:val="32"/>
        </w:rPr>
        <w:t>年</w:t>
      </w:r>
      <w:r>
        <w:rPr>
          <w:rFonts w:hint="eastAsia" w:ascii="仿宋_GB2312" w:eastAsia="仿宋_GB2312"/>
          <w:sz w:val="32"/>
          <w:szCs w:val="32"/>
          <w:lang w:eastAsia="zh-CN"/>
        </w:rPr>
        <w:t>我院</w:t>
      </w:r>
      <w:r>
        <w:rPr>
          <w:rFonts w:hint="eastAsia" w:ascii="仿宋_GB2312" w:eastAsia="仿宋_GB2312"/>
          <w:sz w:val="32"/>
          <w:szCs w:val="32"/>
        </w:rPr>
        <w:t>公务用车保有量为</w:t>
      </w:r>
      <w:r>
        <w:rPr>
          <w:rFonts w:hint="eastAsia" w:ascii="仿宋_GB2312" w:eastAsia="仿宋_GB2312"/>
          <w:sz w:val="32"/>
          <w:szCs w:val="32"/>
          <w:lang w:val="en-US" w:eastAsia="zh-CN"/>
        </w:rPr>
        <w:t>14</w:t>
      </w:r>
      <w:r>
        <w:rPr>
          <w:rFonts w:hint="eastAsia" w:ascii="仿宋_GB2312" w:eastAsia="仿宋_GB2312"/>
          <w:sz w:val="32"/>
          <w:szCs w:val="32"/>
        </w:rPr>
        <w:t>辆，主要用于</w:t>
      </w:r>
      <w:r>
        <w:rPr>
          <w:rFonts w:hint="eastAsia" w:ascii="仿宋_GB2312" w:eastAsia="仿宋_GB2312"/>
          <w:sz w:val="32"/>
          <w:szCs w:val="32"/>
          <w:lang w:eastAsia="zh-CN"/>
        </w:rPr>
        <w:t>公务车的保养修理，公务出差过路过桥费及燃油费</w:t>
      </w:r>
      <w:r>
        <w:rPr>
          <w:rFonts w:hint="eastAsia" w:ascii="仿宋_GB2312" w:eastAsia="仿宋_GB2312"/>
          <w:sz w:val="32"/>
          <w:szCs w:val="32"/>
        </w:rPr>
        <w:t>。</w:t>
      </w:r>
    </w:p>
    <w:p>
      <w:pPr>
        <w:numPr>
          <w:ilvl w:val="0"/>
          <w:numId w:val="3"/>
        </w:num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公务接待费支出</w:t>
      </w:r>
      <w:r>
        <w:rPr>
          <w:rFonts w:hint="eastAsia" w:ascii="仿宋_GB2312" w:eastAsia="仿宋_GB2312"/>
          <w:sz w:val="32"/>
          <w:szCs w:val="32"/>
          <w:lang w:val="en-US" w:eastAsia="zh-CN"/>
        </w:rPr>
        <w:t>6.85</w:t>
      </w:r>
      <w:r>
        <w:rPr>
          <w:rFonts w:hint="eastAsia" w:ascii="仿宋_GB2312" w:eastAsia="仿宋_GB2312"/>
          <w:sz w:val="32"/>
          <w:szCs w:val="32"/>
        </w:rPr>
        <w:t>万元，主要用于上级单位检查和相关单位交流工作等方面的接待</w:t>
      </w:r>
      <w:r>
        <w:rPr>
          <w:rFonts w:hint="eastAsia" w:ascii="仿宋_GB2312" w:eastAsia="仿宋_GB2312"/>
          <w:sz w:val="32"/>
          <w:szCs w:val="32"/>
          <w:lang w:eastAsia="zh-CN"/>
        </w:rPr>
        <w:t>。</w:t>
      </w:r>
      <w:r>
        <w:rPr>
          <w:rFonts w:hint="eastAsia" w:ascii="仿宋_GB2312" w:eastAsia="仿宋_GB2312"/>
          <w:sz w:val="32"/>
          <w:szCs w:val="32"/>
          <w:lang w:val="en-US" w:eastAsia="zh-CN"/>
        </w:rPr>
        <w:t>2016</w:t>
      </w:r>
      <w:r>
        <w:rPr>
          <w:rFonts w:hint="eastAsia" w:ascii="仿宋_GB2312" w:eastAsia="仿宋_GB2312"/>
          <w:sz w:val="32"/>
          <w:szCs w:val="32"/>
        </w:rPr>
        <w:t>年，</w:t>
      </w:r>
      <w:r>
        <w:rPr>
          <w:rFonts w:hint="eastAsia" w:ascii="仿宋_GB2312" w:eastAsia="仿宋_GB2312"/>
          <w:sz w:val="32"/>
          <w:szCs w:val="32"/>
          <w:lang w:eastAsia="zh-CN"/>
        </w:rPr>
        <w:t>我院</w:t>
      </w:r>
      <w:r>
        <w:rPr>
          <w:rFonts w:hint="eastAsia" w:ascii="仿宋_GB2312" w:eastAsia="仿宋_GB2312"/>
          <w:sz w:val="32"/>
          <w:szCs w:val="32"/>
        </w:rPr>
        <w:t>共接待国外来访团组</w:t>
      </w:r>
      <w:r>
        <w:rPr>
          <w:rFonts w:hint="eastAsia" w:ascii="仿宋_GB2312" w:eastAsia="仿宋_GB2312"/>
          <w:sz w:val="32"/>
          <w:szCs w:val="32"/>
          <w:lang w:val="en-US" w:eastAsia="zh-CN"/>
        </w:rPr>
        <w:t>0</w:t>
      </w:r>
      <w:r>
        <w:rPr>
          <w:rFonts w:hint="eastAsia" w:ascii="仿宋_GB2312" w:eastAsia="仿宋_GB2312"/>
          <w:sz w:val="32"/>
          <w:szCs w:val="32"/>
        </w:rPr>
        <w:t>个，来访外宾</w:t>
      </w:r>
      <w:r>
        <w:rPr>
          <w:rFonts w:hint="eastAsia" w:ascii="仿宋_GB2312" w:eastAsia="仿宋_GB2312"/>
          <w:sz w:val="32"/>
          <w:szCs w:val="32"/>
          <w:lang w:val="en-US" w:eastAsia="zh-CN"/>
        </w:rPr>
        <w:t>0</w:t>
      </w:r>
      <w:r>
        <w:rPr>
          <w:rFonts w:hint="eastAsia" w:ascii="仿宋_GB2312" w:eastAsia="仿宋_GB2312"/>
          <w:sz w:val="32"/>
          <w:szCs w:val="32"/>
        </w:rPr>
        <w:t>人次；发生国内接待</w:t>
      </w:r>
      <w:r>
        <w:rPr>
          <w:rFonts w:hint="eastAsia" w:ascii="仿宋_GB2312" w:eastAsia="仿宋_GB2312"/>
          <w:sz w:val="32"/>
          <w:szCs w:val="32"/>
          <w:lang w:val="en-US" w:eastAsia="zh-CN"/>
        </w:rPr>
        <w:t>72</w:t>
      </w:r>
      <w:r>
        <w:rPr>
          <w:rFonts w:hint="eastAsia" w:ascii="仿宋_GB2312" w:eastAsia="仿宋_GB2312"/>
          <w:sz w:val="32"/>
          <w:szCs w:val="32"/>
        </w:rPr>
        <w:t>次，接待人数共</w:t>
      </w:r>
      <w:r>
        <w:rPr>
          <w:rFonts w:hint="eastAsia" w:ascii="仿宋_GB2312" w:eastAsia="仿宋_GB2312"/>
          <w:sz w:val="32"/>
          <w:szCs w:val="32"/>
          <w:lang w:val="en-US" w:eastAsia="zh-CN"/>
        </w:rPr>
        <w:t>455</w:t>
      </w:r>
      <w:r>
        <w:rPr>
          <w:rFonts w:hint="eastAsia" w:ascii="仿宋_GB2312" w:eastAsia="仿宋_GB2312"/>
          <w:sz w:val="32"/>
          <w:szCs w:val="32"/>
        </w:rPr>
        <w:t>人。</w:t>
      </w:r>
    </w:p>
    <w:p>
      <w:pPr>
        <w:numPr>
          <w:numId w:val="0"/>
        </w:numPr>
        <w:spacing w:line="600" w:lineRule="exact"/>
        <w:rPr>
          <w:rFonts w:ascii="仿宋_GB2312" w:eastAsia="仿宋_GB2312"/>
          <w:b/>
          <w:sz w:val="32"/>
          <w:szCs w:val="32"/>
        </w:rPr>
      </w:pPr>
      <w:r>
        <w:rPr>
          <w:rFonts w:hint="eastAsia" w:ascii="仿宋_GB2312" w:eastAsia="仿宋_GB2312"/>
          <w:b/>
          <w:sz w:val="32"/>
          <w:szCs w:val="32"/>
          <w:lang w:val="en-US" w:eastAsia="zh-CN"/>
        </w:rPr>
        <w:t xml:space="preserve">     </w:t>
      </w:r>
      <w:r>
        <w:rPr>
          <w:rFonts w:hint="eastAsia" w:ascii="仿宋_GB2312" w:eastAsia="仿宋_GB2312"/>
          <w:b/>
          <w:sz w:val="32"/>
          <w:szCs w:val="32"/>
        </w:rPr>
        <w:t>四、其他重要事项的情况说明</w:t>
      </w:r>
    </w:p>
    <w:p>
      <w:pPr>
        <w:spacing w:line="600" w:lineRule="exact"/>
        <w:ind w:firstLine="640" w:firstLineChars="200"/>
        <w:rPr>
          <w:rFonts w:ascii="仿宋_GB2312" w:eastAsia="仿宋_GB2312"/>
          <w:b/>
          <w:sz w:val="32"/>
          <w:szCs w:val="32"/>
        </w:rPr>
      </w:pPr>
      <w:r>
        <w:rPr>
          <w:rFonts w:hint="eastAsia" w:ascii="仿宋_GB2312" w:eastAsia="仿宋_GB2312"/>
          <w:b/>
          <w:sz w:val="32"/>
          <w:szCs w:val="32"/>
        </w:rPr>
        <w:t>（一）机关运行经费支出情况</w:t>
      </w:r>
    </w:p>
    <w:p>
      <w:pPr>
        <w:ind w:firstLine="560" w:firstLineChars="200"/>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 xml:space="preserve">  </w:t>
      </w:r>
      <w:r>
        <w:rPr>
          <w:rFonts w:hint="eastAsia" w:ascii="仿宋_GB2312" w:eastAsia="仿宋_GB2312"/>
          <w:sz w:val="32"/>
          <w:szCs w:val="32"/>
        </w:rPr>
        <w:t>2016年度本部门机关运行经费支出186.94万元（与部门决算中行政单位和参照公务员法管理的事业单位一般公共预算财政拨款基本支出中公用经费之和保持一致），比2015年减少40.56万元，降低17.83％。主要原因是：司法改革统管期间，省级财政大力保障项目支出，很多费用的开支以项目支出形式为主，行政运行经费支出这块略有下降。</w:t>
      </w:r>
    </w:p>
    <w:p>
      <w:pPr>
        <w:pStyle w:val="6"/>
        <w:spacing w:line="520" w:lineRule="exact"/>
        <w:jc w:val="left"/>
        <w:rPr>
          <w:rFonts w:hint="eastAsia" w:ascii="仿宋_GB2312" w:eastAsia="仿宋_GB2312"/>
          <w:b/>
          <w:sz w:val="32"/>
          <w:szCs w:val="32"/>
        </w:rPr>
      </w:pPr>
      <w:r>
        <w:rPr>
          <w:rFonts w:hint="eastAsia" w:ascii="仿宋_GB2312" w:eastAsia="仿宋_GB2312"/>
          <w:b/>
          <w:sz w:val="32"/>
          <w:szCs w:val="32"/>
          <w:lang w:val="en-US" w:eastAsia="zh-CN"/>
        </w:rPr>
        <w:t xml:space="preserve">   </w:t>
      </w:r>
      <w:r>
        <w:rPr>
          <w:rFonts w:hint="eastAsia" w:ascii="仿宋_GB2312" w:eastAsia="仿宋_GB2312"/>
          <w:b/>
          <w:sz w:val="32"/>
          <w:szCs w:val="32"/>
          <w:lang w:eastAsia="zh-CN"/>
        </w:rPr>
        <w:t>（二）</w:t>
      </w:r>
      <w:r>
        <w:rPr>
          <w:rFonts w:hint="eastAsia" w:ascii="仿宋_GB2312" w:eastAsia="仿宋_GB2312"/>
          <w:b/>
          <w:sz w:val="32"/>
          <w:szCs w:val="32"/>
        </w:rPr>
        <w:t>政府采购支出情况说明</w:t>
      </w:r>
    </w:p>
    <w:p>
      <w:pPr>
        <w:ind w:firstLine="560" w:firstLineChars="200"/>
        <w:rPr>
          <w:rFonts w:hint="eastAsia" w:ascii="仿宋_GB2312" w:eastAsia="仿宋_GB2312"/>
          <w:sz w:val="32"/>
          <w:szCs w:val="32"/>
        </w:rPr>
      </w:pPr>
      <w:r>
        <w:rPr>
          <w:rFonts w:hint="eastAsia" w:ascii="仿宋_GB2312" w:eastAsia="仿宋_GB2312"/>
          <w:sz w:val="32"/>
          <w:szCs w:val="32"/>
          <w:lang w:val="en-US" w:eastAsia="zh-CN"/>
        </w:rPr>
        <w:t xml:space="preserve"> </w:t>
      </w:r>
      <w:bookmarkStart w:id="0" w:name="_GoBack"/>
      <w:bookmarkEnd w:id="0"/>
      <w:r>
        <w:rPr>
          <w:rFonts w:hint="eastAsia" w:ascii="仿宋_GB2312" w:eastAsia="仿宋_GB2312"/>
          <w:sz w:val="32"/>
          <w:szCs w:val="32"/>
        </w:rPr>
        <w:t>2016年度本部门政府采购支出总额76.13万元，其中：政府采购货物支出76.13万元，政府采购服务支出和工程支出为0元。</w:t>
      </w:r>
    </w:p>
    <w:p>
      <w:pPr>
        <w:numPr>
          <w:ilvl w:val="0"/>
          <w:numId w:val="0"/>
        </w:numPr>
        <w:spacing w:line="600" w:lineRule="exact"/>
        <w:rPr>
          <w:rFonts w:ascii="仿宋_GB2312" w:eastAsia="仿宋_GB2312"/>
          <w:b/>
          <w:sz w:val="32"/>
          <w:szCs w:val="32"/>
        </w:rPr>
      </w:pPr>
      <w:r>
        <w:rPr>
          <w:rFonts w:hint="eastAsia" w:ascii="仿宋_GB2312" w:eastAsia="仿宋_GB2312"/>
          <w:b/>
          <w:sz w:val="32"/>
          <w:szCs w:val="32"/>
          <w:lang w:val="en-US" w:eastAsia="zh-CN"/>
        </w:rPr>
        <w:t xml:space="preserve">   （</w:t>
      </w:r>
      <w:r>
        <w:rPr>
          <w:rFonts w:hint="eastAsia" w:ascii="仿宋_GB2312" w:eastAsia="仿宋_GB2312"/>
          <w:b/>
          <w:sz w:val="32"/>
          <w:szCs w:val="32"/>
        </w:rPr>
        <w:t>三）国有资产占用情况</w:t>
      </w:r>
    </w:p>
    <w:p>
      <w:pPr>
        <w:ind w:firstLine="640" w:firstLineChars="200"/>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截至2016年12月31日，我院固定资产账面价值为2032.37万元，其中车辆总价值为247.92万元，共有14辆车，其中一般公务用车2辆，一般执法执勤用车9辆，特种专业技术用车3辆。单位价值50万元以上通用设备0套，单价100万元以上的专用设备0套。</w:t>
      </w:r>
    </w:p>
    <w:p>
      <w:pPr>
        <w:spacing w:line="600" w:lineRule="exact"/>
        <w:ind w:firstLine="640" w:firstLineChars="200"/>
        <w:rPr>
          <w:rFonts w:ascii="仿宋_GB2312" w:eastAsia="仿宋_GB2312"/>
          <w:b/>
          <w:sz w:val="32"/>
          <w:szCs w:val="32"/>
        </w:rPr>
      </w:pPr>
      <w:r>
        <w:rPr>
          <w:rFonts w:hint="eastAsia" w:ascii="仿宋_GB2312" w:eastAsia="仿宋_GB2312"/>
          <w:b/>
          <w:sz w:val="32"/>
          <w:szCs w:val="32"/>
        </w:rPr>
        <w:t>（四）预算绩效管理工作开展情况。</w:t>
      </w:r>
    </w:p>
    <w:p>
      <w:pPr>
        <w:spacing w:line="360" w:lineRule="auto"/>
        <w:ind w:firstLine="640" w:firstLineChars="200"/>
        <w:rPr>
          <w:rFonts w:hint="eastAsia" w:ascii="仿宋_GB2312" w:eastAsia="仿宋_GB2312"/>
          <w:kern w:val="2"/>
          <w:sz w:val="32"/>
          <w:szCs w:val="32"/>
          <w:lang w:val="en-US" w:eastAsia="zh-CN" w:bidi="ar-SA"/>
        </w:rPr>
      </w:pPr>
      <w:r>
        <w:rPr>
          <w:rFonts w:hint="eastAsia" w:ascii="仿宋_GB2312" w:eastAsia="仿宋_GB2312"/>
          <w:sz w:val="32"/>
          <w:szCs w:val="32"/>
        </w:rPr>
        <w:t xml:space="preserve"> </w:t>
      </w:r>
      <w:r>
        <w:rPr>
          <w:rFonts w:hint="eastAsia" w:ascii="仿宋_GB2312" w:eastAsia="仿宋_GB2312"/>
          <w:kern w:val="2"/>
          <w:sz w:val="32"/>
          <w:szCs w:val="32"/>
          <w:lang w:val="en-US" w:eastAsia="zh-CN" w:bidi="ar-SA"/>
        </w:rPr>
        <w:t>2016年主要工作目标有：切实做好在职干警的人员工资和公用经费的预算工作，保障他们的工资能够按月及时足额发放，在一定程度上能促进社会良性发展，维护社会稳定，为构建和谐社会起到重大作用；认真高效完成各项项目建设，我院依法合规并安全高效得做好支出工作，力争100%达到部门整体绩效目标。</w:t>
      </w:r>
    </w:p>
    <w:p>
      <w:pPr>
        <w:spacing w:line="600" w:lineRule="exact"/>
        <w:ind w:firstLine="640" w:firstLineChars="200"/>
        <w:rPr>
          <w:rFonts w:ascii="仿宋_GB2312" w:eastAsia="仿宋_GB2312"/>
          <w:b/>
          <w:sz w:val="32"/>
          <w:szCs w:val="32"/>
        </w:rPr>
      </w:pPr>
      <w:r>
        <w:rPr>
          <w:rFonts w:hint="eastAsia" w:ascii="仿宋_GB2312" w:eastAsia="仿宋_GB2312"/>
          <w:b/>
          <w:sz w:val="32"/>
          <w:szCs w:val="32"/>
        </w:rPr>
        <w:t>第四部分  名词解释</w:t>
      </w:r>
    </w:p>
    <w:p>
      <w:pPr>
        <w:spacing w:line="600" w:lineRule="exact"/>
        <w:ind w:firstLine="627" w:firstLineChars="196"/>
        <w:rPr>
          <w:rFonts w:ascii="仿宋_GB2312" w:eastAsia="仿宋_GB2312"/>
          <w:b/>
          <w:sz w:val="32"/>
          <w:szCs w:val="32"/>
        </w:rPr>
      </w:pPr>
      <w:r>
        <w:rPr>
          <w:rFonts w:hint="eastAsia" w:ascii="仿宋_GB2312" w:eastAsia="仿宋_GB2312"/>
          <w:sz w:val="32"/>
          <w:szCs w:val="32"/>
        </w:rPr>
        <w:t>为便于社会公众的理解，各部门需对公开内容中涉及的专业名词进行解释</w:t>
      </w:r>
      <w:r>
        <w:rPr>
          <w:rFonts w:hint="eastAsia" w:ascii="仿宋_GB2312" w:eastAsia="仿宋_GB2312"/>
          <w:sz w:val="32"/>
          <w:szCs w:val="32"/>
          <w:lang w:eastAsia="zh-CN"/>
        </w:rPr>
        <w:t>。</w:t>
      </w:r>
    </w:p>
    <w:p>
      <w:pPr>
        <w:numPr>
          <w:ilvl w:val="0"/>
          <w:numId w:val="4"/>
        </w:numPr>
        <w:spacing w:line="600" w:lineRule="exact"/>
        <w:ind w:firstLine="627" w:firstLineChars="196"/>
        <w:rPr>
          <w:rFonts w:hint="eastAsia" w:ascii="仿宋_GB2312" w:eastAsia="仿宋_GB2312"/>
          <w:sz w:val="32"/>
          <w:szCs w:val="32"/>
        </w:rPr>
      </w:pPr>
      <w:r>
        <w:rPr>
          <w:rFonts w:hint="eastAsia" w:ascii="仿宋_GB2312" w:eastAsia="仿宋_GB2312"/>
          <w:b/>
          <w:sz w:val="32"/>
          <w:szCs w:val="32"/>
        </w:rPr>
        <w:t>财政拨款收入：</w:t>
      </w:r>
      <w:r>
        <w:rPr>
          <w:rFonts w:hint="eastAsia" w:ascii="仿宋_GB2312" w:eastAsia="仿宋_GB2312"/>
          <w:sz w:val="32"/>
          <w:szCs w:val="32"/>
        </w:rPr>
        <w:t>指财政当年拨付的资金事业收入。</w:t>
      </w:r>
    </w:p>
    <w:p>
      <w:pPr>
        <w:spacing w:line="600" w:lineRule="exact"/>
        <w:ind w:left="1" w:firstLine="627" w:firstLineChars="196"/>
        <w:rPr>
          <w:rFonts w:ascii="仿宋_GB2312" w:eastAsia="仿宋_GB2312"/>
          <w:sz w:val="32"/>
          <w:szCs w:val="32"/>
        </w:rPr>
      </w:pPr>
      <w:r>
        <w:rPr>
          <w:rFonts w:hint="eastAsia" w:ascii="仿宋_GB2312" w:eastAsia="仿宋_GB2312"/>
          <w:b/>
          <w:sz w:val="32"/>
          <w:szCs w:val="32"/>
          <w:lang w:eastAsia="zh-CN"/>
        </w:rPr>
        <w:t>二</w:t>
      </w:r>
      <w:r>
        <w:rPr>
          <w:rFonts w:hint="eastAsia" w:ascii="仿宋_GB2312" w:eastAsia="仿宋_GB2312"/>
          <w:b/>
          <w:sz w:val="32"/>
          <w:szCs w:val="32"/>
        </w:rPr>
        <w:t>、基本支出：</w:t>
      </w:r>
      <w:r>
        <w:rPr>
          <w:rFonts w:hint="eastAsia" w:ascii="仿宋_GB2312" w:eastAsia="仿宋_GB2312"/>
          <w:sz w:val="32"/>
          <w:szCs w:val="32"/>
        </w:rPr>
        <w:t>指为保障机构正常运转、完成日常工作任务面发生的人员支出和公用支出。</w:t>
      </w:r>
    </w:p>
    <w:p>
      <w:pPr>
        <w:spacing w:line="600" w:lineRule="exact"/>
        <w:ind w:left="1" w:firstLine="627" w:firstLineChars="196"/>
        <w:rPr>
          <w:rFonts w:ascii="仿宋_GB2312" w:eastAsia="仿宋_GB2312"/>
          <w:sz w:val="32"/>
          <w:szCs w:val="32"/>
        </w:rPr>
      </w:pPr>
      <w:r>
        <w:rPr>
          <w:rFonts w:hint="eastAsia" w:ascii="仿宋_GB2312" w:eastAsia="仿宋_GB2312"/>
          <w:b/>
          <w:sz w:val="32"/>
          <w:szCs w:val="32"/>
          <w:lang w:eastAsia="zh-CN"/>
        </w:rPr>
        <w:t>三</w:t>
      </w:r>
      <w:r>
        <w:rPr>
          <w:rFonts w:hint="eastAsia" w:ascii="仿宋_GB2312" w:eastAsia="仿宋_GB2312"/>
          <w:b/>
          <w:sz w:val="32"/>
          <w:szCs w:val="32"/>
        </w:rPr>
        <w:t>、项目支出：</w:t>
      </w:r>
      <w:r>
        <w:rPr>
          <w:rFonts w:hint="eastAsia" w:ascii="仿宋_GB2312" w:eastAsia="仿宋_GB2312"/>
          <w:sz w:val="32"/>
          <w:szCs w:val="32"/>
        </w:rPr>
        <w:t>指在基本支出这外为完成特定行政任务和事业发展目标所发生的支出。</w:t>
      </w:r>
    </w:p>
    <w:p>
      <w:pPr>
        <w:spacing w:line="600" w:lineRule="exact"/>
        <w:ind w:left="1" w:firstLine="627" w:firstLineChars="196"/>
        <w:rPr>
          <w:rFonts w:ascii="仿宋_GB2312" w:hAnsi="宋体" w:eastAsia="仿宋_GB2312" w:cs="宋体"/>
          <w:kern w:val="0"/>
          <w:sz w:val="32"/>
          <w:szCs w:val="32"/>
        </w:rPr>
      </w:pPr>
      <w:r>
        <w:rPr>
          <w:rFonts w:hint="eastAsia" w:ascii="仿宋_GB2312" w:eastAsia="仿宋_GB2312"/>
          <w:b/>
          <w:sz w:val="32"/>
          <w:szCs w:val="32"/>
          <w:lang w:eastAsia="zh-CN"/>
        </w:rPr>
        <w:t>四</w:t>
      </w:r>
      <w:r>
        <w:rPr>
          <w:rFonts w:hint="eastAsia" w:ascii="仿宋_GB2312" w:eastAsia="仿宋_GB2312"/>
          <w:b/>
          <w:sz w:val="32"/>
          <w:szCs w:val="32"/>
        </w:rPr>
        <w:t>、“三公”经费：</w:t>
      </w:r>
      <w:r>
        <w:rPr>
          <w:rFonts w:hint="eastAsia" w:ascii="仿宋_GB2312" w:hAnsi="宋体" w:eastAsia="仿宋_GB2312" w:cs="宋体"/>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spacing w:line="600" w:lineRule="exact"/>
        <w:ind w:left="1" w:firstLine="627" w:firstLineChars="196"/>
        <w:rPr>
          <w:rFonts w:ascii="仿宋_GB2312" w:eastAsia="仿宋_GB2312"/>
          <w:sz w:val="32"/>
          <w:szCs w:val="32"/>
        </w:rPr>
      </w:pPr>
      <w:r>
        <w:rPr>
          <w:rFonts w:hint="eastAsia" w:ascii="仿宋_GB2312" w:eastAsia="仿宋_GB2312"/>
          <w:b/>
          <w:sz w:val="32"/>
          <w:szCs w:val="32"/>
          <w:lang w:eastAsia="zh-CN"/>
        </w:rPr>
        <w:t>五</w:t>
      </w:r>
      <w:r>
        <w:rPr>
          <w:rFonts w:hint="eastAsia" w:ascii="仿宋_GB2312" w:eastAsia="仿宋_GB2312"/>
          <w:b/>
          <w:sz w:val="32"/>
          <w:szCs w:val="32"/>
        </w:rPr>
        <w:t>、机关运行经费：</w:t>
      </w:r>
      <w:r>
        <w:rPr>
          <w:rFonts w:hint="eastAsia" w:ascii="仿宋_GB2312" w:eastAsia="仿宋_GB2312"/>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pPr>
        <w:spacing w:line="600" w:lineRule="exact"/>
        <w:jc w:val="both"/>
        <w:rPr>
          <w:rFonts w:hint="eastAsia"/>
          <w:sz w:val="44"/>
          <w:szCs w:val="44"/>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2&#10;dokHtwEAAFQDAAAOAAAAAAAAAAEAIAAAAB4BAABkcnMvZTJvRG9jLnhtbFBLBQYAAAAABgAGAFkB&#10;AABH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F50C1"/>
    <w:multiLevelType w:val="singleLevel"/>
    <w:tmpl w:val="5A5F50C1"/>
    <w:lvl w:ilvl="0" w:tentative="0">
      <w:start w:val="1"/>
      <w:numFmt w:val="chineseCounting"/>
      <w:suff w:val="nothing"/>
      <w:lvlText w:val="%1、"/>
      <w:lvlJc w:val="left"/>
    </w:lvl>
  </w:abstractNum>
  <w:abstractNum w:abstractNumId="1">
    <w:nsid w:val="5A9CA467"/>
    <w:multiLevelType w:val="singleLevel"/>
    <w:tmpl w:val="5A9CA467"/>
    <w:lvl w:ilvl="0" w:tentative="0">
      <w:start w:val="1"/>
      <w:numFmt w:val="chineseCounting"/>
      <w:suff w:val="nothing"/>
      <w:lvlText w:val="（%1）"/>
      <w:lvlJc w:val="left"/>
    </w:lvl>
  </w:abstractNum>
  <w:abstractNum w:abstractNumId="2">
    <w:nsid w:val="5ABDFDE0"/>
    <w:multiLevelType w:val="singleLevel"/>
    <w:tmpl w:val="5ABDFDE0"/>
    <w:lvl w:ilvl="0" w:tentative="0">
      <w:start w:val="1"/>
      <w:numFmt w:val="decimal"/>
      <w:suff w:val="nothing"/>
      <w:lvlText w:val="%1."/>
      <w:lvlJc w:val="left"/>
    </w:lvl>
  </w:abstractNum>
  <w:abstractNum w:abstractNumId="3">
    <w:nsid w:val="5ABDFFEF"/>
    <w:multiLevelType w:val="singleLevel"/>
    <w:tmpl w:val="5ABDFFEF"/>
    <w:lvl w:ilvl="0" w:tentative="0">
      <w:start w:val="3"/>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6314E5"/>
    <w:rsid w:val="05A5292F"/>
    <w:rsid w:val="0E2D7309"/>
    <w:rsid w:val="2EBA47DB"/>
    <w:rsid w:val="366314E5"/>
    <w:rsid w:val="4312048D"/>
    <w:rsid w:val="4624325A"/>
    <w:rsid w:val="6896220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customStyle="1" w:styleId="5">
    <w:name w:val="正文 New"/>
    <w:qFormat/>
    <w:uiPriority w:val="0"/>
    <w:pPr>
      <w:widowControl w:val="0"/>
      <w:jc w:val="both"/>
    </w:pPr>
    <w:rPr>
      <w:rFonts w:ascii="Times New Roman" w:hAnsi="Times New Roman" w:eastAsia="仿宋_GB2312" w:cstheme="minorBidi"/>
      <w:kern w:val="2"/>
      <w:sz w:val="32"/>
      <w:szCs w:val="24"/>
      <w:lang w:val="en-US" w:eastAsia="zh-CN" w:bidi="ar-SA"/>
    </w:rPr>
  </w:style>
  <w:style w:type="paragraph" w:customStyle="1" w:styleId="6">
    <w:name w:val="正文 New New New New New New"/>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2018-03-29T08:28:00Z</dcterms:created>
  <dc:creator>John</dc:creator>
  <cp:lastModifiedBy>John</cp:lastModifiedBy>
  <dcterms:modified xsi:type="dcterms:W3CDTF">2018-03-30T09:11:33Z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